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D86" w14:textId="77777777" w:rsidR="00FA56EA" w:rsidRDefault="00FA56EA">
      <w:pPr>
        <w:jc w:val="center"/>
        <w:rPr>
          <w:rFonts w:ascii="Arial" w:eastAsia="Calibri" w:hAnsi="Arial" w:cs="Arial"/>
          <w:b/>
          <w:bCs/>
          <w:sz w:val="28"/>
          <w:szCs w:val="28"/>
        </w:rPr>
      </w:pPr>
      <w:r w:rsidRPr="00FA56EA">
        <w:rPr>
          <w:rFonts w:ascii="Arial" w:eastAsia="Calibri" w:hAnsi="Arial" w:cs="Arial"/>
          <w:b/>
          <w:bCs/>
          <w:sz w:val="28"/>
          <w:szCs w:val="28"/>
        </w:rPr>
        <w:t xml:space="preserve">INTENÇÃO DE DISPENSA DE LICITAÇÃO </w:t>
      </w:r>
    </w:p>
    <w:p w14:paraId="711EF43C" w14:textId="15F8C1E9" w:rsidR="00184620" w:rsidRDefault="00FA56EA">
      <w:pPr>
        <w:jc w:val="center"/>
        <w:rPr>
          <w:rFonts w:ascii="Arial" w:hAnsi="Arial" w:cs="Arial"/>
          <w:b/>
          <w:sz w:val="28"/>
          <w:szCs w:val="28"/>
        </w:rPr>
      </w:pPr>
      <w:r w:rsidRPr="00FA56EA">
        <w:rPr>
          <w:rFonts w:ascii="Arial" w:eastAsia="Calibri" w:hAnsi="Arial" w:cs="Arial"/>
          <w:b/>
          <w:bCs/>
          <w:sz w:val="28"/>
          <w:szCs w:val="28"/>
        </w:rPr>
        <w:t>ART. 75, INCISO II, § 3º DA LEI FEDERAL Nº 14.133/2021.</w:t>
      </w:r>
    </w:p>
    <w:p w14:paraId="377F3718" w14:textId="77777777" w:rsidR="00FA56EA" w:rsidRPr="00FA56EA" w:rsidRDefault="00C1744B" w:rsidP="00FA56EA">
      <w:pPr>
        <w:jc w:val="both"/>
        <w:rPr>
          <w:rFonts w:ascii="Arial" w:hAnsi="Arial" w:cs="Arial"/>
          <w:b/>
          <w:szCs w:val="22"/>
          <w:lang w:val="pt-PT"/>
        </w:rPr>
      </w:pPr>
      <w:r>
        <w:rPr>
          <w:rFonts w:ascii="Arial" w:hAnsi="Arial" w:cs="Arial"/>
          <w:szCs w:val="22"/>
          <w:lang w:val="pt-PT"/>
        </w:rPr>
        <w:pict w14:anchorId="615BB29D">
          <v:shapetype id="_x0000_t202" coordsize="21600,21600" o:spt="202" path="m,l,21600r21600,l21600,xe">
            <v:stroke joinstyle="miter"/>
            <v:path gradientshapeok="t" o:connecttype="rect"/>
          </v:shapetype>
          <v:shape id="_x0000_s2070" type="#_x0000_t202" style="position:absolute;left:0;text-align:left;margin-left:36.95pt;margin-top:16.4pt;width:521.65pt;height:13.95pt;z-index:-10;mso-wrap-distance-left:0;mso-wrap-distance-right:0;mso-position-horizontal-relative:page" filled="f" strokeweight=".16936mm">
            <v:textbox inset="0,0,0,0">
              <w:txbxContent>
                <w:p w14:paraId="0CC06E49" w14:textId="77777777" w:rsidR="00FA56EA" w:rsidRDefault="00FA56EA" w:rsidP="00FA56EA">
                  <w:pPr>
                    <w:tabs>
                      <w:tab w:val="left" w:pos="4635"/>
                    </w:tabs>
                    <w:spacing w:before="19"/>
                    <w:ind w:left="4068"/>
                    <w:rPr>
                      <w:b/>
                      <w:sz w:val="20"/>
                    </w:rPr>
                  </w:pPr>
                  <w:r>
                    <w:rPr>
                      <w:b/>
                      <w:sz w:val="20"/>
                    </w:rPr>
                    <w:t>1.</w:t>
                  </w:r>
                  <w:r>
                    <w:rPr>
                      <w:b/>
                      <w:sz w:val="20"/>
                    </w:rPr>
                    <w:tab/>
                    <w:t>DO PREAMBULO:</w:t>
                  </w:r>
                </w:p>
              </w:txbxContent>
            </v:textbox>
            <w10:wrap type="topAndBottom" anchorx="page"/>
          </v:shape>
        </w:pict>
      </w:r>
    </w:p>
    <w:p w14:paraId="7B2D7580" w14:textId="77777777" w:rsidR="00FA56EA" w:rsidRPr="00FA56EA" w:rsidRDefault="00FA56EA" w:rsidP="00FA56EA">
      <w:pPr>
        <w:jc w:val="both"/>
        <w:rPr>
          <w:rFonts w:ascii="Arial" w:hAnsi="Arial" w:cs="Arial"/>
          <w:b/>
          <w:szCs w:val="22"/>
          <w:lang w:val="pt-PT"/>
        </w:rPr>
      </w:pPr>
    </w:p>
    <w:p w14:paraId="1A019687" w14:textId="229E271D" w:rsidR="00FA56EA" w:rsidRPr="00FA56EA" w:rsidRDefault="00FA56EA" w:rsidP="00FA56EA">
      <w:pPr>
        <w:jc w:val="both"/>
        <w:rPr>
          <w:rFonts w:ascii="Arial" w:hAnsi="Arial" w:cs="Arial"/>
          <w:szCs w:val="22"/>
          <w:lang w:val="pt-PT"/>
        </w:rPr>
      </w:pPr>
      <w:r w:rsidRPr="00FA56EA">
        <w:rPr>
          <w:rFonts w:ascii="Arial" w:hAnsi="Arial" w:cs="Arial"/>
          <w:b/>
          <w:szCs w:val="22"/>
          <w:lang w:val="pt-PT"/>
        </w:rPr>
        <w:t xml:space="preserve">1.1. </w:t>
      </w:r>
      <w:r w:rsidRPr="00FA56EA">
        <w:rPr>
          <w:rFonts w:ascii="Arial" w:hAnsi="Arial" w:cs="Arial"/>
          <w:szCs w:val="22"/>
          <w:lang w:val="pt-PT"/>
        </w:rPr>
        <w:t xml:space="preserve">O </w:t>
      </w:r>
      <w:r w:rsidR="00A92BAB">
        <w:rPr>
          <w:rFonts w:ascii="Arial" w:hAnsi="Arial" w:cs="Arial"/>
          <w:b/>
          <w:szCs w:val="22"/>
          <w:lang w:val="pt-PT"/>
        </w:rPr>
        <w:t>PARANAVAI PREVIDÊNCIA,</w:t>
      </w:r>
      <w:r w:rsidRPr="00FA56EA">
        <w:rPr>
          <w:rFonts w:ascii="Arial" w:hAnsi="Arial" w:cs="Arial"/>
          <w:b/>
          <w:szCs w:val="22"/>
          <w:lang w:val="pt-PT"/>
        </w:rPr>
        <w:t xml:space="preserve"> </w:t>
      </w:r>
      <w:r w:rsidRPr="00FA56EA">
        <w:rPr>
          <w:rFonts w:ascii="Arial" w:hAnsi="Arial" w:cs="Arial"/>
          <w:szCs w:val="22"/>
          <w:lang w:val="pt-PT"/>
        </w:rPr>
        <w:t xml:space="preserve">inscrito no CNPJ/MF sob o nº </w:t>
      </w:r>
      <w:r w:rsidR="00A92BAB">
        <w:rPr>
          <w:rFonts w:ascii="Arial" w:hAnsi="Arial" w:cs="Arial"/>
          <w:szCs w:val="22"/>
          <w:lang w:val="pt-PT"/>
        </w:rPr>
        <w:t>04.210.981/0001-52</w:t>
      </w:r>
      <w:r w:rsidRPr="00FA56EA">
        <w:rPr>
          <w:rFonts w:ascii="Arial" w:hAnsi="Arial" w:cs="Arial"/>
          <w:szCs w:val="22"/>
          <w:lang w:val="pt-PT"/>
        </w:rPr>
        <w:t xml:space="preserve">, com sede  administrativa na </w:t>
      </w:r>
      <w:r w:rsidR="00A92BAB">
        <w:rPr>
          <w:rFonts w:ascii="Arial" w:hAnsi="Arial" w:cs="Arial"/>
          <w:szCs w:val="22"/>
          <w:lang w:val="pt-PT"/>
        </w:rPr>
        <w:t>Rua Castro</w:t>
      </w:r>
      <w:r w:rsidRPr="00FA56EA">
        <w:rPr>
          <w:rFonts w:ascii="Arial" w:hAnsi="Arial" w:cs="Arial"/>
          <w:szCs w:val="22"/>
          <w:lang w:val="pt-PT"/>
        </w:rPr>
        <w:t xml:space="preserve">, nº </w:t>
      </w:r>
      <w:r w:rsidR="00A92BAB">
        <w:rPr>
          <w:rFonts w:ascii="Arial" w:hAnsi="Arial" w:cs="Arial"/>
          <w:szCs w:val="22"/>
          <w:lang w:val="pt-PT"/>
        </w:rPr>
        <w:t>1925,</w:t>
      </w:r>
      <w:r w:rsidRPr="00FA56EA">
        <w:rPr>
          <w:rFonts w:ascii="Arial" w:hAnsi="Arial" w:cs="Arial"/>
          <w:szCs w:val="22"/>
          <w:lang w:val="pt-PT"/>
        </w:rPr>
        <w:t xml:space="preserve"> </w:t>
      </w:r>
      <w:r w:rsidR="00A92BAB">
        <w:rPr>
          <w:rFonts w:ascii="Arial" w:hAnsi="Arial" w:cs="Arial"/>
          <w:szCs w:val="22"/>
          <w:lang w:val="pt-PT"/>
        </w:rPr>
        <w:t>Jd. Ibirapuera</w:t>
      </w:r>
      <w:r w:rsidRPr="00FA56EA">
        <w:rPr>
          <w:rFonts w:ascii="Arial" w:hAnsi="Arial" w:cs="Arial"/>
          <w:szCs w:val="22"/>
          <w:lang w:val="pt-PT"/>
        </w:rPr>
        <w:t xml:space="preserve">, </w:t>
      </w:r>
      <w:r w:rsidR="00A92BAB">
        <w:rPr>
          <w:rFonts w:ascii="Arial" w:hAnsi="Arial" w:cs="Arial"/>
          <w:szCs w:val="22"/>
          <w:lang w:val="pt-PT"/>
        </w:rPr>
        <w:t>Paranavaí - Paraná</w:t>
      </w:r>
      <w:r w:rsidRPr="00FA56EA">
        <w:rPr>
          <w:rFonts w:ascii="Arial" w:hAnsi="Arial" w:cs="Arial"/>
          <w:szCs w:val="22"/>
          <w:lang w:val="pt-PT"/>
        </w:rPr>
        <w:t>, CEP – 8</w:t>
      </w:r>
      <w:r w:rsidR="00A92BAB">
        <w:rPr>
          <w:rFonts w:ascii="Arial" w:hAnsi="Arial" w:cs="Arial"/>
          <w:szCs w:val="22"/>
          <w:lang w:val="pt-PT"/>
        </w:rPr>
        <w:t>7.705</w:t>
      </w:r>
      <w:r w:rsidRPr="00FA56EA">
        <w:rPr>
          <w:rFonts w:ascii="Arial" w:hAnsi="Arial" w:cs="Arial"/>
          <w:szCs w:val="22"/>
          <w:lang w:val="pt-PT"/>
        </w:rPr>
        <w:t>-</w:t>
      </w:r>
      <w:r w:rsidR="00A92BAB">
        <w:rPr>
          <w:rFonts w:ascii="Arial" w:hAnsi="Arial" w:cs="Arial"/>
          <w:szCs w:val="22"/>
          <w:lang w:val="pt-PT"/>
        </w:rPr>
        <w:t>290</w:t>
      </w:r>
      <w:r w:rsidRPr="00FA56EA">
        <w:rPr>
          <w:rFonts w:ascii="Arial" w:hAnsi="Arial" w:cs="Arial"/>
          <w:szCs w:val="22"/>
          <w:lang w:val="pt-PT"/>
        </w:rPr>
        <w:t>, neste ato representado p</w:t>
      </w:r>
      <w:r w:rsidR="00A92BAB">
        <w:rPr>
          <w:rFonts w:ascii="Arial" w:hAnsi="Arial" w:cs="Arial"/>
          <w:szCs w:val="22"/>
          <w:lang w:val="pt-PT"/>
        </w:rPr>
        <w:t>or</w:t>
      </w:r>
      <w:r w:rsidRPr="00FA56EA">
        <w:rPr>
          <w:rFonts w:ascii="Arial" w:hAnsi="Arial" w:cs="Arial"/>
          <w:szCs w:val="22"/>
          <w:lang w:val="pt-PT"/>
        </w:rPr>
        <w:t xml:space="preserve"> </w:t>
      </w:r>
      <w:r w:rsidR="00A92BAB">
        <w:rPr>
          <w:rFonts w:ascii="Arial" w:hAnsi="Arial" w:cs="Arial"/>
          <w:szCs w:val="22"/>
          <w:lang w:val="pt-PT"/>
        </w:rPr>
        <w:t xml:space="preserve">sua Diretora Presidente, Srª ROSELY NAVARRO RODRIGUES, </w:t>
      </w:r>
      <w:r w:rsidR="00A92BAB" w:rsidRPr="00A92BAB">
        <w:rPr>
          <w:rFonts w:ascii="Arial" w:hAnsi="Arial" w:cs="Arial"/>
          <w:szCs w:val="22"/>
        </w:rPr>
        <w:t>portadora da cédula de identidade RG nº 3.197.662-6, inscrito no CPF/MF sob nº 323.592.509-06, brasileira, servidora pública, residente e domiciliado na cidade de Paranavaí – Estado do Paraná</w:t>
      </w:r>
      <w:r w:rsidRPr="00FA56EA">
        <w:rPr>
          <w:rFonts w:ascii="Arial" w:hAnsi="Arial" w:cs="Arial"/>
          <w:szCs w:val="22"/>
          <w:lang w:val="pt-PT"/>
        </w:rPr>
        <w:t xml:space="preserve">, nos termos do art. 75, inciso II combinado com o seu §3º, da Lei Federal nº 14.133, de 01 de abril de 2021, torna público que, tem interesse em realizar a contratação direta de </w:t>
      </w:r>
      <w:r w:rsidRPr="00FA56EA">
        <w:rPr>
          <w:rFonts w:ascii="Arial" w:hAnsi="Arial" w:cs="Arial"/>
          <w:b/>
          <w:i/>
          <w:szCs w:val="22"/>
          <w:lang w:val="pt-PT"/>
        </w:rPr>
        <w:t xml:space="preserve">empresa(s) especializada(s) na prestação de serviços de </w:t>
      </w:r>
      <w:r w:rsidR="00A92BAB" w:rsidRPr="00A92BAB">
        <w:rPr>
          <w:rFonts w:ascii="Arial" w:hAnsi="Arial" w:cs="Arial"/>
          <w:b/>
          <w:bCs/>
        </w:rPr>
        <w:t>técnicos, especificamente voltados à realização de Assessoria e Consultoria Atuarial contínua no Regime Próprio de Previdência Social, de forma individualizada à</w:t>
      </w:r>
      <w:r w:rsidR="00A92BAB" w:rsidRPr="00644B19">
        <w:rPr>
          <w:rFonts w:ascii="Arial" w:hAnsi="Arial" w:cs="Arial"/>
        </w:rPr>
        <w:t xml:space="preserve"> </w:t>
      </w:r>
      <w:r w:rsidR="00A92BAB" w:rsidRPr="00F7704F">
        <w:rPr>
          <w:rFonts w:ascii="Arial" w:hAnsi="Arial" w:cs="Arial"/>
          <w:b/>
        </w:rPr>
        <w:t>PARANAVAÍ PREVIDÊNCIA</w:t>
      </w:r>
      <w:r w:rsidRPr="00FA56EA">
        <w:rPr>
          <w:rFonts w:ascii="Arial" w:hAnsi="Arial" w:cs="Arial"/>
          <w:szCs w:val="22"/>
          <w:lang w:val="pt-PT"/>
        </w:rPr>
        <w:t>, tudo isso com base nas justificativas e disposições legais abaixo fixadas.</w:t>
      </w:r>
    </w:p>
    <w:p w14:paraId="4EB4D573" w14:textId="04936205" w:rsidR="00FA56EA" w:rsidRPr="00FA56EA" w:rsidRDefault="00C1744B" w:rsidP="00FA56EA">
      <w:pPr>
        <w:jc w:val="both"/>
        <w:rPr>
          <w:rFonts w:ascii="Arial" w:hAnsi="Arial" w:cs="Arial"/>
          <w:szCs w:val="22"/>
          <w:lang w:val="pt-PT"/>
        </w:rPr>
      </w:pPr>
      <w:r>
        <w:rPr>
          <w:rFonts w:ascii="Arial" w:hAnsi="Arial" w:cs="Arial"/>
          <w:szCs w:val="22"/>
          <w:lang w:val="pt-PT"/>
        </w:rPr>
        <w:pict w14:anchorId="15E02BB2">
          <v:shape id="_x0000_s2071" type="#_x0000_t202" style="position:absolute;left:0;text-align:left;margin-left:36.95pt;margin-top:18.6pt;width:521.65pt;height:14.05pt;z-index:-9;mso-wrap-distance-left:0;mso-wrap-distance-right:0;mso-position-horizontal-relative:page" filled="f" strokeweight=".16936mm">
            <v:textbox inset="0,0,0,0">
              <w:txbxContent>
                <w:p w14:paraId="4D53A935" w14:textId="77777777" w:rsidR="00FA56EA" w:rsidRDefault="00FA56EA" w:rsidP="00FA56EA">
                  <w:pPr>
                    <w:tabs>
                      <w:tab w:val="left" w:pos="3970"/>
                    </w:tabs>
                    <w:spacing w:before="19"/>
                    <w:ind w:left="3404"/>
                    <w:rPr>
                      <w:b/>
                      <w:sz w:val="20"/>
                    </w:rPr>
                  </w:pPr>
                  <w:r>
                    <w:rPr>
                      <w:b/>
                      <w:sz w:val="20"/>
                    </w:rPr>
                    <w:t>2.</w:t>
                  </w:r>
                  <w:r>
                    <w:rPr>
                      <w:b/>
                      <w:sz w:val="20"/>
                    </w:rPr>
                    <w:tab/>
                    <w:t>DA FUNDAMENTAÇÃO</w:t>
                  </w:r>
                  <w:r>
                    <w:rPr>
                      <w:b/>
                      <w:spacing w:val="2"/>
                      <w:sz w:val="20"/>
                    </w:rPr>
                    <w:t xml:space="preserve"> </w:t>
                  </w:r>
                  <w:r>
                    <w:rPr>
                      <w:b/>
                      <w:sz w:val="20"/>
                    </w:rPr>
                    <w:t>LEGAL:</w:t>
                  </w:r>
                </w:p>
              </w:txbxContent>
            </v:textbox>
            <w10:wrap type="topAndBottom" anchorx="page"/>
          </v:shape>
        </w:pict>
      </w:r>
    </w:p>
    <w:p w14:paraId="25CDED2A" w14:textId="73706BD0" w:rsidR="00FA56EA" w:rsidRPr="00FA56EA" w:rsidRDefault="00A92BAB" w:rsidP="00A92BAB">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 xml:space="preserve">É cediço que, em razão do ordenamento vigente, a licitação pública é obrigatória, também é cediço que essa obrigatoriedade tem por finalidade a proteção do interesse público em razão da possibilidade da pratica de atos imorais, atos esses eivados pela pessoalidade e, que possam </w:t>
      </w:r>
      <w:r w:rsidR="00C107AD">
        <w:rPr>
          <w:rFonts w:ascii="Arial" w:hAnsi="Arial" w:cs="Arial"/>
          <w:szCs w:val="22"/>
          <w:lang w:val="pt-PT"/>
        </w:rPr>
        <w:t xml:space="preserve">e </w:t>
      </w:r>
      <w:r w:rsidR="00FA56EA" w:rsidRPr="00FA56EA">
        <w:rPr>
          <w:rFonts w:ascii="Arial" w:hAnsi="Arial" w:cs="Arial"/>
          <w:szCs w:val="22"/>
          <w:lang w:val="pt-PT"/>
        </w:rPr>
        <w:t>acarretem a coletividade um tratamento discriminatório não previsto em lei.</w:t>
      </w:r>
    </w:p>
    <w:p w14:paraId="6810357A" w14:textId="0C4630EA"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O motivo maior da existência da licitação pública é o respeito ao Princípio Constitucional da Isonomia, uma vez que o Contrato Administrativo decorrente da licitação pública vem ao final trazer benefícios econômicos ao contratado e, por esse motivo, todos aqueles potenciais interessados em contratados em contratar com a Administração Pública devem, nos termos da legislação vigente, ser tratados de maneira isonômica por parte da Administração Pública.</w:t>
      </w:r>
    </w:p>
    <w:p w14:paraId="50E085A0" w14:textId="4DCAC6C0" w:rsidR="00FA56EA" w:rsidRDefault="00A92BAB" w:rsidP="00FA56EA">
      <w:pPr>
        <w:numPr>
          <w:ilvl w:val="1"/>
          <w:numId w:val="11"/>
        </w:numPr>
        <w:jc w:val="both"/>
        <w:rPr>
          <w:rFonts w:ascii="Arial" w:hAnsi="Arial" w:cs="Arial"/>
          <w:szCs w:val="22"/>
          <w:lang w:val="pt-PT"/>
        </w:rPr>
      </w:pPr>
      <w:r>
        <w:rPr>
          <w:rFonts w:ascii="Arial" w:hAnsi="Arial" w:cs="Arial"/>
          <w:szCs w:val="22"/>
          <w:lang w:val="pt-PT"/>
        </w:rPr>
        <w:lastRenderedPageBreak/>
        <w:t xml:space="preserve">    </w:t>
      </w:r>
      <w:r w:rsidR="00FA56EA" w:rsidRPr="00FA56EA">
        <w:rPr>
          <w:rFonts w:ascii="Arial" w:hAnsi="Arial" w:cs="Arial"/>
          <w:szCs w:val="22"/>
          <w:lang w:val="pt-PT"/>
        </w:rPr>
        <w:t>Neste sentido, a regra geral vigente no arcabouço jurídico pátrio, é que a contratação pública deve ser precedida de licitação pública, assim a redação do art. 37, inciso XXI da Constituição da República Federativa do Brasil – CRFB/1988, não deixa duvidas quanto ao acima exposto, entretanto, o próprio art. 37, inciso XXI, da CRFB de 1988 diz que podem existir casos previstos na legislação infraconstitucional em que a Administração Pública, respeitadas as formalidades legais, pode contratar de forma direta, nesse sentido é o art. 75, inciso II combinado com o seu §3º, da Lei Federal nº 14.133, de 01 de abril de 2021, conforme transcrição a seguir:</w:t>
      </w:r>
    </w:p>
    <w:p w14:paraId="4E90A32F" w14:textId="77777777" w:rsidR="00A92BAB" w:rsidRPr="00FA56EA" w:rsidRDefault="00A92BAB" w:rsidP="00A92BAB">
      <w:pPr>
        <w:ind w:left="232"/>
        <w:jc w:val="both"/>
        <w:rPr>
          <w:rFonts w:ascii="Arial" w:hAnsi="Arial" w:cs="Arial"/>
          <w:szCs w:val="22"/>
          <w:lang w:val="pt-PT"/>
        </w:rPr>
      </w:pPr>
    </w:p>
    <w:p w14:paraId="50733213" w14:textId="39FF4160" w:rsidR="00FA56EA" w:rsidRPr="00FA56EA" w:rsidRDefault="00FA56EA" w:rsidP="00A92BAB">
      <w:pPr>
        <w:ind w:left="2268"/>
        <w:jc w:val="both"/>
        <w:rPr>
          <w:rFonts w:ascii="Arial" w:hAnsi="Arial" w:cs="Arial"/>
          <w:b/>
          <w:bCs/>
          <w:sz w:val="20"/>
          <w:szCs w:val="20"/>
          <w:lang w:val="pt-PT"/>
        </w:rPr>
      </w:pPr>
      <w:r w:rsidRPr="00FA56EA">
        <w:rPr>
          <w:rFonts w:ascii="Arial" w:hAnsi="Arial" w:cs="Arial"/>
          <w:b/>
          <w:bCs/>
          <w:sz w:val="20"/>
          <w:szCs w:val="20"/>
          <w:lang w:val="pt-PT"/>
        </w:rPr>
        <w:t>CONSTITUIÇÃO DA REPÚBLICA FEDERATIVA DO BRASIL – CRFB/1988:</w:t>
      </w:r>
    </w:p>
    <w:p w14:paraId="6E54F2C5"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Art. 37. A administração pública direta e indireta de qualquer dos Poderes da União, dos Estados, do Distrito Federal e dos Municípios obedecerá aos princípios de legalidade, impessoalidade, moralidade, publicidade e eficiência e, também, ao seguinte:</w:t>
      </w:r>
    </w:p>
    <w:p w14:paraId="4BF250AC"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w:t>
      </w:r>
    </w:p>
    <w:p w14:paraId="2A0DBFE9"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 xml:space="preserve">XXI - </w:t>
      </w:r>
      <w:r w:rsidRPr="00FA56EA">
        <w:rPr>
          <w:rFonts w:ascii="Arial" w:hAnsi="Arial" w:cs="Arial"/>
          <w:b/>
          <w:i/>
          <w:sz w:val="20"/>
          <w:szCs w:val="20"/>
          <w:lang w:val="pt-PT"/>
        </w:rPr>
        <w:t>ressalvados os casos especificados na legislação</w:t>
      </w:r>
      <w:r w:rsidRPr="00FA56EA">
        <w:rPr>
          <w:rFonts w:ascii="Arial" w:hAnsi="Arial" w:cs="Arial"/>
          <w:sz w:val="20"/>
          <w:szCs w:val="20"/>
          <w:lang w:val="pt-PT"/>
        </w:rPr>
        <w:t>,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14:paraId="6C8816EC" w14:textId="77777777" w:rsidR="00FA56EA" w:rsidRPr="00FA56EA" w:rsidRDefault="00FA56EA" w:rsidP="00A92BAB">
      <w:pPr>
        <w:ind w:left="2268"/>
        <w:jc w:val="both"/>
        <w:rPr>
          <w:rFonts w:ascii="Arial" w:hAnsi="Arial" w:cs="Arial"/>
          <w:sz w:val="20"/>
          <w:szCs w:val="20"/>
          <w:lang w:val="pt-PT"/>
        </w:rPr>
      </w:pPr>
    </w:p>
    <w:p w14:paraId="3BE44E4D" w14:textId="77777777" w:rsidR="00FA56EA" w:rsidRPr="00FA56EA" w:rsidRDefault="00FA56EA" w:rsidP="00A92BAB">
      <w:pPr>
        <w:ind w:left="2268"/>
        <w:jc w:val="both"/>
        <w:rPr>
          <w:rFonts w:ascii="Arial" w:hAnsi="Arial" w:cs="Arial"/>
          <w:b/>
          <w:bCs/>
          <w:sz w:val="20"/>
          <w:szCs w:val="20"/>
          <w:lang w:val="pt-PT"/>
        </w:rPr>
      </w:pPr>
      <w:r w:rsidRPr="00FA56EA">
        <w:rPr>
          <w:rFonts w:ascii="Arial" w:hAnsi="Arial" w:cs="Arial"/>
          <w:b/>
          <w:bCs/>
          <w:sz w:val="20"/>
          <w:szCs w:val="20"/>
          <w:lang w:val="pt-PT"/>
        </w:rPr>
        <w:t>LEI FEDERAL Nº 14.133, DE 2021:</w:t>
      </w:r>
    </w:p>
    <w:p w14:paraId="409CAF79"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Art. 75. É dispensável a licitação:</w:t>
      </w:r>
    </w:p>
    <w:p w14:paraId="56048415"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w:t>
      </w:r>
    </w:p>
    <w:p w14:paraId="45AF6414" w14:textId="3A7ADC56"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II - para contratação que envolva valores inferiores a R$ 50.000,00 (cinquenta mil reais), no caso de outros</w:t>
      </w:r>
      <w:r w:rsidR="00A92BAB" w:rsidRPr="00A92BAB">
        <w:rPr>
          <w:rFonts w:ascii="Arial" w:hAnsi="Arial" w:cs="Arial"/>
          <w:sz w:val="20"/>
          <w:szCs w:val="20"/>
          <w:lang w:val="pt-PT"/>
        </w:rPr>
        <w:t xml:space="preserve"> </w:t>
      </w:r>
      <w:r w:rsidRPr="00FA56EA">
        <w:rPr>
          <w:rFonts w:ascii="Arial" w:hAnsi="Arial" w:cs="Arial"/>
          <w:sz w:val="20"/>
          <w:szCs w:val="20"/>
          <w:lang w:val="pt-PT"/>
        </w:rPr>
        <w:t>serviços e compras; [...].</w:t>
      </w:r>
    </w:p>
    <w:p w14:paraId="749F4022" w14:textId="77777777" w:rsidR="00FA56EA" w:rsidRPr="00FA56EA" w:rsidRDefault="00FA56EA" w:rsidP="00A92BAB">
      <w:pPr>
        <w:ind w:left="2268"/>
        <w:jc w:val="both"/>
        <w:rPr>
          <w:rFonts w:ascii="Arial" w:hAnsi="Arial" w:cs="Arial"/>
          <w:szCs w:val="22"/>
          <w:lang w:val="pt-PT"/>
        </w:rPr>
      </w:pPr>
      <w:r w:rsidRPr="00FA56EA">
        <w:rPr>
          <w:rFonts w:ascii="Arial" w:hAnsi="Arial" w:cs="Arial"/>
          <w:sz w:val="20"/>
          <w:szCs w:val="20"/>
          <w:lang w:val="pt-PT"/>
        </w:rPr>
        <w:t xml:space="preserve">§ 3º As contratações de que tratam os incisos I e II do </w:t>
      </w:r>
      <w:r w:rsidRPr="00FA56EA">
        <w:rPr>
          <w:rFonts w:ascii="Arial" w:hAnsi="Arial" w:cs="Arial"/>
          <w:b/>
          <w:sz w:val="20"/>
          <w:szCs w:val="20"/>
          <w:lang w:val="pt-PT"/>
        </w:rPr>
        <w:t xml:space="preserve">caput </w:t>
      </w:r>
      <w:r w:rsidRPr="00FA56EA">
        <w:rPr>
          <w:rFonts w:ascii="Arial" w:hAnsi="Arial" w:cs="Arial"/>
          <w:sz w:val="20"/>
          <w:szCs w:val="20"/>
          <w:lang w:val="pt-PT"/>
        </w:rPr>
        <w:t>deste artigo serão preferencialmente precedidas de divulgação de aviso em sítio eletrônico oficial, pelo prazo mínimo de 3 (três) dias úteis, com a especificação do objeto pretendido e com a manifestação de interesse da Administração em obter propostas adicionais de eventuais interessados, devendo ser selecionada a proposta mais vantajosa.</w:t>
      </w:r>
    </w:p>
    <w:p w14:paraId="1C6C55A2" w14:textId="77777777" w:rsidR="00FA56EA" w:rsidRPr="00FA56EA" w:rsidRDefault="00FA56EA" w:rsidP="00FA56EA">
      <w:pPr>
        <w:jc w:val="both"/>
        <w:rPr>
          <w:rFonts w:ascii="Arial" w:hAnsi="Arial" w:cs="Arial"/>
          <w:szCs w:val="22"/>
          <w:lang w:val="pt-PT"/>
        </w:rPr>
      </w:pPr>
    </w:p>
    <w:p w14:paraId="031DF64E" w14:textId="005D0E1B"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lastRenderedPageBreak/>
        <w:t xml:space="preserve">   </w:t>
      </w:r>
      <w:r w:rsidR="00FA56EA" w:rsidRPr="00FA56EA">
        <w:rPr>
          <w:rFonts w:ascii="Arial" w:hAnsi="Arial" w:cs="Arial"/>
          <w:szCs w:val="22"/>
          <w:lang w:val="pt-PT"/>
        </w:rPr>
        <w:t>Desta feita, a rigor, as compras, serviços, obras, alienações e locações realizadas no âmbito da Administração Pública Brasileira serão precedidos de processo licitatório, conforme fixa o inciso XXI do art. 37 da Constituição Federal de 1988.</w:t>
      </w:r>
    </w:p>
    <w:p w14:paraId="2F7EC8A2" w14:textId="26BE7461"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Nesse sentido Niebuhr (2015, p. 123):</w:t>
      </w:r>
    </w:p>
    <w:p w14:paraId="2DE3AE78"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 a licitação pública é obrigatória em tributo aos princípios regentes da Administração Pública, que visam proteger o interesse público de atos imorais, marcados pela pessoalidade e, com destaque, que imputem aos membros da coletividade tratamento discriminatório apartado da razoabilidade. [...]</w:t>
      </w:r>
      <w:r w:rsidRPr="00FA56EA">
        <w:rPr>
          <w:rFonts w:ascii="Arial" w:hAnsi="Arial" w:cs="Arial"/>
          <w:sz w:val="20"/>
          <w:szCs w:val="20"/>
          <w:vertAlign w:val="superscript"/>
          <w:lang w:val="pt-PT"/>
        </w:rPr>
        <w:t>1</w:t>
      </w:r>
      <w:r w:rsidRPr="00FA56EA">
        <w:rPr>
          <w:rFonts w:ascii="Arial" w:hAnsi="Arial" w:cs="Arial"/>
          <w:sz w:val="20"/>
          <w:szCs w:val="20"/>
          <w:lang w:val="pt-PT"/>
        </w:rPr>
        <w:t>.</w:t>
      </w:r>
    </w:p>
    <w:p w14:paraId="12A9043E" w14:textId="701E1206"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Analisando o tema a doutrina pátria manifesta-se no mesmo sentido, conforme transcrição a seguir:</w:t>
      </w:r>
    </w:p>
    <w:p w14:paraId="79147F68" w14:textId="77777777" w:rsidR="00FA56EA" w:rsidRPr="00FA56EA" w:rsidRDefault="00FA56EA" w:rsidP="00A92BAB">
      <w:pPr>
        <w:ind w:left="2268"/>
        <w:jc w:val="both"/>
        <w:rPr>
          <w:rFonts w:ascii="Arial" w:hAnsi="Arial" w:cs="Arial"/>
          <w:sz w:val="20"/>
          <w:szCs w:val="20"/>
          <w:lang w:val="pt-PT"/>
        </w:rPr>
      </w:pPr>
      <w:r w:rsidRPr="00FA56EA">
        <w:rPr>
          <w:rFonts w:ascii="Arial" w:hAnsi="Arial" w:cs="Arial"/>
          <w:sz w:val="20"/>
          <w:szCs w:val="20"/>
          <w:lang w:val="pt-PT"/>
        </w:rPr>
        <w:t>O fato é que, de modo muito claro, a regra é a obrigatoriedade de licitação pública, e a exceção se refere aos casos especificados pela legislação, que, como visto, redundam em inexigibilidade e dispensa. Bem se vê que o constituinte atribuiu competência ao legislador para integrar o dispositivo, declinando os casos em que a licitação pública não se impõe. Entretanto, o constituinte não permitiu que o legislador criasse hipóteses de dispensa não plausíveis, pois, se assim tivesse procedido, este último poderia subverter a própria regra constitucional relativa à obrigatoriedade de licitação</w:t>
      </w:r>
      <w:r w:rsidRPr="00FA56EA">
        <w:rPr>
          <w:rFonts w:ascii="Arial" w:hAnsi="Arial" w:cs="Arial"/>
          <w:sz w:val="20"/>
          <w:szCs w:val="20"/>
          <w:vertAlign w:val="superscript"/>
          <w:lang w:val="pt-PT"/>
        </w:rPr>
        <w:t>2</w:t>
      </w:r>
      <w:r w:rsidRPr="00FA56EA">
        <w:rPr>
          <w:rFonts w:ascii="Arial" w:hAnsi="Arial" w:cs="Arial"/>
          <w:sz w:val="20"/>
          <w:szCs w:val="20"/>
          <w:lang w:val="pt-PT"/>
        </w:rPr>
        <w:t>.</w:t>
      </w:r>
    </w:p>
    <w:p w14:paraId="2268C486" w14:textId="78A5EEC8" w:rsidR="00FA56EA" w:rsidRPr="00FA56EA" w:rsidRDefault="00A92BAB" w:rsidP="00A92BAB">
      <w:pPr>
        <w:tabs>
          <w:tab w:val="left" w:pos="4140"/>
        </w:tabs>
        <w:jc w:val="both"/>
        <w:rPr>
          <w:rFonts w:ascii="Arial" w:hAnsi="Arial" w:cs="Arial"/>
          <w:szCs w:val="22"/>
          <w:lang w:val="pt-PT"/>
        </w:rPr>
      </w:pPr>
      <w:r>
        <w:rPr>
          <w:rFonts w:ascii="Arial" w:hAnsi="Arial" w:cs="Arial"/>
          <w:szCs w:val="22"/>
          <w:lang w:val="pt-PT"/>
        </w:rPr>
        <w:tab/>
      </w:r>
    </w:p>
    <w:p w14:paraId="28481961" w14:textId="6946CDF6" w:rsidR="00FA56EA" w:rsidRP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Com efeito, as contratações diretas constituem exceções à regra geral e, como tal, somente podem ser realizadas nos estreitos limites fixados pela legislação vigente.</w:t>
      </w:r>
    </w:p>
    <w:p w14:paraId="04A061A5" w14:textId="35E7F7FD" w:rsidR="00FA56EA" w:rsidRDefault="00A92BAB" w:rsidP="00FA56EA">
      <w:pPr>
        <w:numPr>
          <w:ilvl w:val="1"/>
          <w:numId w:val="11"/>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No arcabouço jurídico pátrio, existem duas possibilidades de contratação direta, quais sejam:</w:t>
      </w:r>
      <w:r w:rsidR="00FA56EA" w:rsidRPr="00FA56EA">
        <w:rPr>
          <w:rFonts w:ascii="Arial" w:hAnsi="Arial" w:cs="Arial"/>
          <w:b/>
          <w:i/>
          <w:szCs w:val="22"/>
          <w:lang w:val="pt-PT"/>
        </w:rPr>
        <w:t>a) por dispensa de licitação; ou b) por inexigibilidade de licitação</w:t>
      </w:r>
      <w:r w:rsidR="00FA56EA" w:rsidRPr="00FA56EA">
        <w:rPr>
          <w:rFonts w:ascii="Arial" w:hAnsi="Arial" w:cs="Arial"/>
          <w:i/>
          <w:szCs w:val="22"/>
          <w:lang w:val="pt-PT"/>
        </w:rPr>
        <w:t xml:space="preserve">. </w:t>
      </w:r>
      <w:r w:rsidR="00FA56EA" w:rsidRPr="00FA56EA">
        <w:rPr>
          <w:rFonts w:ascii="Arial" w:hAnsi="Arial" w:cs="Arial"/>
          <w:szCs w:val="22"/>
          <w:lang w:val="pt-PT"/>
        </w:rPr>
        <w:t>Especificamente para o caso em tela, assim dispõe o art. 75, inciso II, c/c § 3º da Lei Federal nº 14.133, de 2021, acima citado.</w:t>
      </w:r>
    </w:p>
    <w:p w14:paraId="1C5D9FA9" w14:textId="77777777" w:rsidR="00C107AD" w:rsidRPr="00D31F6B" w:rsidRDefault="00C1744B" w:rsidP="00C107AD">
      <w:pPr>
        <w:spacing w:line="240" w:lineRule="auto"/>
        <w:ind w:left="-335"/>
        <w:jc w:val="both"/>
        <w:rPr>
          <w:rFonts w:ascii="Arial" w:hAnsi="Arial" w:cs="Arial"/>
          <w:sz w:val="16"/>
          <w:szCs w:val="16"/>
          <w:lang w:val="pt-PT"/>
        </w:rPr>
      </w:pPr>
      <w:r>
        <w:rPr>
          <w:rFonts w:ascii="Arial" w:hAnsi="Arial" w:cs="Arial"/>
          <w:sz w:val="16"/>
          <w:szCs w:val="16"/>
          <w:lang w:val="pt-PT"/>
        </w:rPr>
        <w:pict w14:anchorId="5FBE2350">
          <v:rect id="_x0000_s2083" style="position:absolute;left:0;text-align:left;margin-left:42.6pt;margin-top:8.5pt;width:144.05pt;height:.7pt;z-index:-1;mso-wrap-distance-left:0;mso-wrap-distance-right:0;mso-position-horizontal-relative:page" fillcolor="black" stroked="f">
            <w10:wrap type="topAndBottom" anchorx="page"/>
          </v:rect>
        </w:pict>
      </w:r>
      <w:r w:rsidR="00C107AD" w:rsidRPr="00D31F6B">
        <w:rPr>
          <w:rFonts w:ascii="Arial" w:hAnsi="Arial" w:cs="Arial"/>
          <w:b/>
          <w:sz w:val="16"/>
          <w:szCs w:val="16"/>
          <w:lang w:val="pt-PT"/>
        </w:rPr>
        <w:t xml:space="preserve">¹ </w:t>
      </w:r>
      <w:r w:rsidR="00C107AD" w:rsidRPr="00FA56EA">
        <w:rPr>
          <w:rFonts w:ascii="Arial" w:hAnsi="Arial" w:cs="Arial"/>
          <w:b/>
          <w:sz w:val="16"/>
          <w:szCs w:val="16"/>
          <w:lang w:val="pt-PT"/>
        </w:rPr>
        <w:t>NIEBUHR</w:t>
      </w:r>
      <w:r w:rsidR="00C107AD" w:rsidRPr="00FA56EA">
        <w:rPr>
          <w:rFonts w:ascii="Arial" w:hAnsi="Arial" w:cs="Arial"/>
          <w:sz w:val="16"/>
          <w:szCs w:val="16"/>
          <w:lang w:val="pt-PT"/>
        </w:rPr>
        <w:t xml:space="preserve">, Joel de Menezes. </w:t>
      </w:r>
      <w:r w:rsidR="00C107AD" w:rsidRPr="00FA56EA">
        <w:rPr>
          <w:rFonts w:ascii="Arial" w:hAnsi="Arial" w:cs="Arial"/>
          <w:b/>
          <w:sz w:val="16"/>
          <w:szCs w:val="16"/>
          <w:lang w:val="pt-PT"/>
        </w:rPr>
        <w:t xml:space="preserve">Dispensa e Inexigibilidade de Licitação Pública. </w:t>
      </w:r>
      <w:r w:rsidR="00C107AD" w:rsidRPr="00FA56EA">
        <w:rPr>
          <w:rFonts w:ascii="Arial" w:hAnsi="Arial" w:cs="Arial"/>
          <w:sz w:val="16"/>
          <w:szCs w:val="16"/>
          <w:lang w:val="pt-PT"/>
        </w:rPr>
        <w:t>4ª. ed. Belo Horizonte: Fórum, 2015.</w:t>
      </w:r>
    </w:p>
    <w:p w14:paraId="1F2168CC" w14:textId="4EC2E9F0" w:rsidR="00C107AD" w:rsidRPr="00C107AD" w:rsidRDefault="00C107AD" w:rsidP="00C107AD">
      <w:pPr>
        <w:ind w:left="-335"/>
        <w:jc w:val="both"/>
        <w:rPr>
          <w:rFonts w:ascii="Arial" w:hAnsi="Arial" w:cs="Arial"/>
          <w:szCs w:val="22"/>
          <w:lang w:val="pt-PT"/>
        </w:rPr>
      </w:pPr>
      <w:r w:rsidRPr="00FA56EA">
        <w:rPr>
          <w:rFonts w:ascii="Arial" w:hAnsi="Arial" w:cs="Arial"/>
          <w:sz w:val="16"/>
          <w:szCs w:val="16"/>
          <w:vertAlign w:val="superscript"/>
          <w:lang w:val="pt-PT"/>
        </w:rPr>
        <w:t>2</w:t>
      </w:r>
      <w:r w:rsidRPr="00FA56EA">
        <w:rPr>
          <w:rFonts w:ascii="Arial" w:hAnsi="Arial" w:cs="Arial"/>
          <w:sz w:val="16"/>
          <w:szCs w:val="16"/>
          <w:lang w:val="pt-PT"/>
        </w:rPr>
        <w:t xml:space="preserve"> </w:t>
      </w:r>
      <w:r w:rsidRPr="00FA56EA">
        <w:rPr>
          <w:rFonts w:ascii="Arial" w:hAnsi="Arial" w:cs="Arial"/>
          <w:b/>
          <w:sz w:val="16"/>
          <w:szCs w:val="16"/>
          <w:lang w:val="pt-PT"/>
        </w:rPr>
        <w:t>NIEBUHR</w:t>
      </w:r>
      <w:r w:rsidRPr="00FA56EA">
        <w:rPr>
          <w:rFonts w:ascii="Arial" w:hAnsi="Arial" w:cs="Arial"/>
          <w:sz w:val="16"/>
          <w:szCs w:val="16"/>
          <w:lang w:val="pt-PT"/>
        </w:rPr>
        <w:t xml:space="preserve">, Joel de Menezes (Coordenador); </w:t>
      </w:r>
      <w:r w:rsidRPr="00FA56EA">
        <w:rPr>
          <w:rFonts w:ascii="Arial" w:hAnsi="Arial" w:cs="Arial"/>
          <w:b/>
          <w:sz w:val="16"/>
          <w:szCs w:val="16"/>
          <w:lang w:val="pt-PT"/>
        </w:rPr>
        <w:t>LUZIA</w:t>
      </w:r>
      <w:r w:rsidRPr="00FA56EA">
        <w:rPr>
          <w:rFonts w:ascii="Arial" w:hAnsi="Arial" w:cs="Arial"/>
          <w:sz w:val="16"/>
          <w:szCs w:val="16"/>
          <w:lang w:val="pt-PT"/>
        </w:rPr>
        <w:t xml:space="preserve">, Cauê Vecchia; </w:t>
      </w:r>
      <w:r w:rsidRPr="00FA56EA">
        <w:rPr>
          <w:rFonts w:ascii="Arial" w:hAnsi="Arial" w:cs="Arial"/>
          <w:b/>
          <w:sz w:val="16"/>
          <w:szCs w:val="16"/>
          <w:lang w:val="pt-PT"/>
        </w:rPr>
        <w:t>RÊGO</w:t>
      </w:r>
      <w:r w:rsidRPr="00FA56EA">
        <w:rPr>
          <w:rFonts w:ascii="Arial" w:hAnsi="Arial" w:cs="Arial"/>
          <w:sz w:val="16"/>
          <w:szCs w:val="16"/>
          <w:lang w:val="pt-PT"/>
        </w:rPr>
        <w:t xml:space="preserve">, Eduardo de Carvalho; </w:t>
      </w:r>
      <w:r w:rsidRPr="00FA56EA">
        <w:rPr>
          <w:rFonts w:ascii="Arial" w:hAnsi="Arial" w:cs="Arial"/>
          <w:b/>
          <w:sz w:val="16"/>
          <w:szCs w:val="16"/>
          <w:lang w:val="pt-PT"/>
        </w:rPr>
        <w:t>SCHRAMM</w:t>
      </w:r>
      <w:r w:rsidRPr="00FA56EA">
        <w:rPr>
          <w:rFonts w:ascii="Arial" w:hAnsi="Arial" w:cs="Arial"/>
          <w:sz w:val="16"/>
          <w:szCs w:val="16"/>
          <w:lang w:val="pt-PT"/>
        </w:rPr>
        <w:t xml:space="preserve">, Fernanda Santos; </w:t>
      </w:r>
      <w:r w:rsidRPr="00FA56EA">
        <w:rPr>
          <w:rFonts w:ascii="Arial" w:hAnsi="Arial" w:cs="Arial"/>
          <w:b/>
          <w:sz w:val="16"/>
          <w:szCs w:val="16"/>
          <w:lang w:val="pt-PT"/>
        </w:rPr>
        <w:t>DA SILVA</w:t>
      </w:r>
      <w:r w:rsidRPr="00FA56EA">
        <w:rPr>
          <w:rFonts w:ascii="Arial" w:hAnsi="Arial" w:cs="Arial"/>
          <w:sz w:val="16"/>
          <w:szCs w:val="16"/>
          <w:lang w:val="pt-PT"/>
        </w:rPr>
        <w:t xml:space="preserve">, Gustavo Ramos; </w:t>
      </w:r>
      <w:r w:rsidRPr="00FA56EA">
        <w:rPr>
          <w:rFonts w:ascii="Arial" w:hAnsi="Arial" w:cs="Arial"/>
          <w:b/>
          <w:sz w:val="16"/>
          <w:szCs w:val="16"/>
          <w:lang w:val="pt-PT"/>
        </w:rPr>
        <w:t>MEDEIROS</w:t>
      </w:r>
      <w:r w:rsidRPr="00FA56EA">
        <w:rPr>
          <w:rFonts w:ascii="Arial" w:hAnsi="Arial" w:cs="Arial"/>
          <w:sz w:val="16"/>
          <w:szCs w:val="16"/>
          <w:lang w:val="pt-PT"/>
        </w:rPr>
        <w:t xml:space="preserve">; </w:t>
      </w:r>
      <w:r w:rsidRPr="00FA56EA">
        <w:rPr>
          <w:rFonts w:ascii="Arial" w:hAnsi="Arial" w:cs="Arial"/>
          <w:b/>
          <w:sz w:val="16"/>
          <w:szCs w:val="16"/>
          <w:lang w:val="pt-PT"/>
        </w:rPr>
        <w:t>KOFI</w:t>
      </w:r>
      <w:r w:rsidRPr="00FA56EA">
        <w:rPr>
          <w:rFonts w:ascii="Arial" w:hAnsi="Arial" w:cs="Arial"/>
          <w:sz w:val="16"/>
          <w:szCs w:val="16"/>
          <w:lang w:val="pt-PT"/>
        </w:rPr>
        <w:t xml:space="preserve">, Quint Isaac; </w:t>
      </w:r>
      <w:r w:rsidRPr="00FA56EA">
        <w:rPr>
          <w:rFonts w:ascii="Arial" w:hAnsi="Arial" w:cs="Arial"/>
          <w:b/>
          <w:sz w:val="16"/>
          <w:szCs w:val="16"/>
          <w:lang w:val="pt-PT"/>
        </w:rPr>
        <w:t>DE ASSIS</w:t>
      </w:r>
      <w:r w:rsidRPr="00FA56EA">
        <w:rPr>
          <w:rFonts w:ascii="Arial" w:hAnsi="Arial" w:cs="Arial"/>
          <w:sz w:val="16"/>
          <w:szCs w:val="16"/>
          <w:lang w:val="pt-PT"/>
        </w:rPr>
        <w:t xml:space="preserve">, Luiz Eduardo Altenburg; </w:t>
      </w:r>
      <w:r w:rsidRPr="00FA56EA">
        <w:rPr>
          <w:rFonts w:ascii="Arial" w:hAnsi="Arial" w:cs="Arial"/>
          <w:b/>
          <w:sz w:val="16"/>
          <w:szCs w:val="16"/>
          <w:lang w:val="pt-PT"/>
        </w:rPr>
        <w:t>DE OLIVEIRA</w:t>
      </w:r>
      <w:r w:rsidRPr="00FA56EA">
        <w:rPr>
          <w:rFonts w:ascii="Arial" w:hAnsi="Arial" w:cs="Arial"/>
          <w:sz w:val="16"/>
          <w:szCs w:val="16"/>
          <w:lang w:val="pt-PT"/>
        </w:rPr>
        <w:t xml:space="preserve">, Murillo Preve Cardoso; </w:t>
      </w:r>
      <w:r w:rsidRPr="00FA56EA">
        <w:rPr>
          <w:rFonts w:ascii="Arial" w:hAnsi="Arial" w:cs="Arial"/>
          <w:b/>
          <w:sz w:val="16"/>
          <w:szCs w:val="16"/>
          <w:lang w:val="pt-PT"/>
        </w:rPr>
        <w:t>FERREIRA</w:t>
      </w:r>
      <w:r w:rsidRPr="00FA56EA">
        <w:rPr>
          <w:rFonts w:ascii="Arial" w:hAnsi="Arial" w:cs="Arial"/>
          <w:sz w:val="16"/>
          <w:szCs w:val="16"/>
          <w:lang w:val="pt-PT"/>
        </w:rPr>
        <w:t xml:space="preserve">, Otávio Sendtko; </w:t>
      </w:r>
      <w:r w:rsidRPr="00FA56EA">
        <w:rPr>
          <w:rFonts w:ascii="Arial" w:hAnsi="Arial" w:cs="Arial"/>
          <w:b/>
          <w:sz w:val="16"/>
          <w:szCs w:val="16"/>
          <w:lang w:val="pt-PT"/>
        </w:rPr>
        <w:t>NIEBUHR</w:t>
      </w:r>
      <w:r w:rsidRPr="00FA56EA">
        <w:rPr>
          <w:rFonts w:ascii="Arial" w:hAnsi="Arial" w:cs="Arial"/>
          <w:sz w:val="16"/>
          <w:szCs w:val="16"/>
          <w:lang w:val="pt-PT"/>
        </w:rPr>
        <w:t xml:space="preserve">, Pedro de Menezes; </w:t>
      </w:r>
      <w:r w:rsidRPr="00FA56EA">
        <w:rPr>
          <w:rFonts w:ascii="Arial" w:hAnsi="Arial" w:cs="Arial"/>
          <w:b/>
          <w:sz w:val="16"/>
          <w:szCs w:val="16"/>
          <w:lang w:val="pt-PT"/>
        </w:rPr>
        <w:t>FERRAZ</w:t>
      </w:r>
      <w:r w:rsidRPr="00FA56EA">
        <w:rPr>
          <w:rFonts w:ascii="Arial" w:hAnsi="Arial" w:cs="Arial"/>
          <w:sz w:val="16"/>
          <w:szCs w:val="16"/>
          <w:lang w:val="pt-PT"/>
        </w:rPr>
        <w:t xml:space="preserve">, Renan Fontana; </w:t>
      </w:r>
      <w:r w:rsidRPr="00FA56EA">
        <w:rPr>
          <w:rFonts w:ascii="Arial" w:hAnsi="Arial" w:cs="Arial"/>
          <w:b/>
          <w:sz w:val="16"/>
          <w:szCs w:val="16"/>
          <w:lang w:val="pt-PT"/>
        </w:rPr>
        <w:t>LAHOZ</w:t>
      </w:r>
      <w:r w:rsidRPr="00FA56EA">
        <w:rPr>
          <w:rFonts w:ascii="Arial" w:hAnsi="Arial" w:cs="Arial"/>
          <w:sz w:val="16"/>
          <w:szCs w:val="16"/>
          <w:lang w:val="pt-PT"/>
        </w:rPr>
        <w:t xml:space="preserve">, Rodrigo Augusto Lazzari; </w:t>
      </w:r>
      <w:r w:rsidRPr="00FA56EA">
        <w:rPr>
          <w:rFonts w:ascii="Arial" w:hAnsi="Arial" w:cs="Arial"/>
          <w:b/>
          <w:sz w:val="16"/>
          <w:szCs w:val="16"/>
          <w:lang w:val="pt-PT"/>
        </w:rPr>
        <w:t>RIBAS JUNIOR</w:t>
      </w:r>
      <w:r w:rsidRPr="00FA56EA">
        <w:rPr>
          <w:rFonts w:ascii="Arial" w:hAnsi="Arial" w:cs="Arial"/>
          <w:sz w:val="16"/>
          <w:szCs w:val="16"/>
          <w:lang w:val="pt-PT"/>
        </w:rPr>
        <w:t xml:space="preserve">, Salomão Antonio. </w:t>
      </w:r>
      <w:r w:rsidRPr="00FA56EA">
        <w:rPr>
          <w:rFonts w:ascii="Arial" w:hAnsi="Arial" w:cs="Arial"/>
          <w:b/>
          <w:sz w:val="16"/>
          <w:szCs w:val="16"/>
          <w:lang w:val="pt-PT"/>
        </w:rPr>
        <w:t>Nova Lei de Licitações e Contratos Administrativos</w:t>
      </w:r>
      <w:r w:rsidRPr="00FA56EA">
        <w:rPr>
          <w:rFonts w:ascii="Arial" w:hAnsi="Arial" w:cs="Arial"/>
          <w:sz w:val="16"/>
          <w:szCs w:val="16"/>
          <w:lang w:val="pt-PT"/>
        </w:rPr>
        <w:t>. 2021. Disponível em: https</w:t>
      </w:r>
      <w:hyperlink r:id="rId9">
        <w:r w:rsidRPr="00FA56EA">
          <w:rPr>
            <w:rStyle w:val="Hyperlink"/>
            <w:rFonts w:ascii="Arial" w:hAnsi="Arial" w:cs="Arial"/>
            <w:sz w:val="16"/>
            <w:szCs w:val="16"/>
            <w:lang w:val="pt-PT"/>
          </w:rPr>
          <w:t xml:space="preserve">://www.zenite.com.br/books/nova-lei-de-licitacoes/nova_lei_de_licitacoes_e_contratos_administrativos.pdf. </w:t>
        </w:r>
      </w:hyperlink>
      <w:r w:rsidRPr="00FA56EA">
        <w:rPr>
          <w:rFonts w:ascii="Arial" w:hAnsi="Arial" w:cs="Arial"/>
          <w:sz w:val="16"/>
          <w:szCs w:val="16"/>
          <w:lang w:val="pt-PT"/>
        </w:rPr>
        <w:t>Acesso em: 03 maio 2021.</w:t>
      </w:r>
    </w:p>
    <w:p w14:paraId="17CE978A" w14:textId="77777777" w:rsidR="00FA56EA" w:rsidRPr="00FA56EA" w:rsidRDefault="00FA56EA" w:rsidP="00FA56EA">
      <w:pPr>
        <w:jc w:val="both"/>
        <w:rPr>
          <w:rFonts w:ascii="Arial" w:hAnsi="Arial" w:cs="Arial"/>
          <w:szCs w:val="22"/>
          <w:lang w:val="pt-PT"/>
        </w:rPr>
      </w:pPr>
    </w:p>
    <w:p w14:paraId="3B2D5BF0" w14:textId="6F8A84EE" w:rsidR="00FA56EA" w:rsidRPr="00FA56EA" w:rsidRDefault="00C1744B" w:rsidP="00FA56EA">
      <w:pPr>
        <w:jc w:val="both"/>
        <w:rPr>
          <w:rFonts w:ascii="Arial" w:hAnsi="Arial" w:cs="Arial"/>
          <w:szCs w:val="22"/>
          <w:lang w:val="pt-PT"/>
        </w:rPr>
      </w:pPr>
      <w:r>
        <w:rPr>
          <w:rFonts w:ascii="Arial" w:hAnsi="Arial" w:cs="Arial"/>
          <w:szCs w:val="22"/>
          <w:lang w:val="pt-PT"/>
        </w:rPr>
        <w:lastRenderedPageBreak/>
        <w:pict w14:anchorId="53F90C67">
          <v:shape id="_x0000_s2072" type="#_x0000_t202" style="position:absolute;left:0;text-align:left;margin-left:36.95pt;margin-top:18.6pt;width:521.65pt;height:14.05pt;z-index:-8;mso-wrap-distance-left:0;mso-wrap-distance-right:0;mso-position-horizontal-relative:page" filled="f" strokeweight=".16936mm">
            <v:textbox style="mso-next-textbox:#_x0000_s2072" inset="0,0,0,0">
              <w:txbxContent>
                <w:p w14:paraId="1D8F230F" w14:textId="77777777" w:rsidR="00FA56EA" w:rsidRDefault="00FA56EA" w:rsidP="00FA56EA">
                  <w:pPr>
                    <w:tabs>
                      <w:tab w:val="left" w:pos="4299"/>
                    </w:tabs>
                    <w:spacing w:before="19"/>
                    <w:ind w:left="3939"/>
                    <w:rPr>
                      <w:b/>
                      <w:sz w:val="20"/>
                    </w:rPr>
                  </w:pPr>
                  <w:r>
                    <w:rPr>
                      <w:b/>
                      <w:sz w:val="20"/>
                    </w:rPr>
                    <w:t>3.</w:t>
                  </w:r>
                  <w:r>
                    <w:rPr>
                      <w:b/>
                      <w:sz w:val="20"/>
                    </w:rPr>
                    <w:tab/>
                    <w:t>DAS</w:t>
                  </w:r>
                  <w:r>
                    <w:rPr>
                      <w:b/>
                      <w:spacing w:val="-1"/>
                      <w:sz w:val="20"/>
                    </w:rPr>
                    <w:t xml:space="preserve"> </w:t>
                  </w:r>
                  <w:r>
                    <w:rPr>
                      <w:b/>
                      <w:sz w:val="20"/>
                    </w:rPr>
                    <w:t>JUSTIFICATIVAS:</w:t>
                  </w:r>
                </w:p>
              </w:txbxContent>
            </v:textbox>
            <w10:wrap type="topAndBottom" anchorx="page"/>
          </v:shape>
        </w:pict>
      </w:r>
    </w:p>
    <w:p w14:paraId="6643C7AE" w14:textId="40A0F020" w:rsidR="0044433D" w:rsidRPr="0044433D" w:rsidRDefault="0044433D" w:rsidP="0044433D">
      <w:pPr>
        <w:numPr>
          <w:ilvl w:val="1"/>
          <w:numId w:val="10"/>
        </w:numPr>
        <w:jc w:val="both"/>
        <w:rPr>
          <w:rFonts w:ascii="Arial" w:hAnsi="Arial" w:cs="Arial"/>
          <w:szCs w:val="22"/>
        </w:rPr>
      </w:pPr>
      <w:r w:rsidRPr="0044433D">
        <w:rPr>
          <w:rFonts w:ascii="Arial" w:hAnsi="Arial" w:cs="Arial"/>
          <w:b/>
          <w:szCs w:val="22"/>
          <w:lang w:val="pt-PT"/>
        </w:rPr>
        <w:t xml:space="preserve">  </w:t>
      </w:r>
      <w:r w:rsidR="00FA56EA" w:rsidRPr="00FA56EA">
        <w:rPr>
          <w:rFonts w:ascii="Arial" w:hAnsi="Arial" w:cs="Arial"/>
          <w:b/>
          <w:szCs w:val="22"/>
          <w:u w:val="single"/>
          <w:lang w:val="pt-PT"/>
        </w:rPr>
        <w:t>JUSTIFICATIVA DA AQUISIÇÃO DOS MATERIAIS/BENS/SERVIÇOS</w:t>
      </w:r>
      <w:r w:rsidR="00FA56EA" w:rsidRPr="00FA56EA">
        <w:rPr>
          <w:rFonts w:ascii="Arial" w:hAnsi="Arial" w:cs="Arial"/>
          <w:b/>
          <w:szCs w:val="22"/>
          <w:lang w:val="pt-PT"/>
        </w:rPr>
        <w:t xml:space="preserve">: </w:t>
      </w:r>
      <w:r w:rsidRPr="0044433D">
        <w:rPr>
          <w:rFonts w:ascii="Arial" w:hAnsi="Arial" w:cs="Arial"/>
          <w:szCs w:val="22"/>
        </w:rPr>
        <w:t xml:space="preserve">A contratação de empresa especializada para realizar serviços técnicos, especificamente voltados à realização de Assessoria e Consultoria Atuarial contínua no Regime Próprio de Previdência Social, de forma individualizada à </w:t>
      </w:r>
      <w:r w:rsidRPr="0044433D">
        <w:rPr>
          <w:rFonts w:ascii="Arial" w:hAnsi="Arial" w:cs="Arial"/>
          <w:b/>
          <w:szCs w:val="22"/>
        </w:rPr>
        <w:t>PARANAVAÍ PREVIDÊNCIA</w:t>
      </w:r>
      <w:r w:rsidRPr="0044433D">
        <w:rPr>
          <w:rFonts w:ascii="Arial" w:hAnsi="Arial" w:cs="Arial"/>
          <w:szCs w:val="22"/>
        </w:rPr>
        <w:t xml:space="preserve">, se deve </w:t>
      </w:r>
      <w:r w:rsidR="00AB4692">
        <w:rPr>
          <w:rFonts w:ascii="Arial" w:hAnsi="Arial" w:cs="Arial"/>
          <w:szCs w:val="22"/>
        </w:rPr>
        <w:t xml:space="preserve">a urgência da contratação, devido </w:t>
      </w:r>
      <w:r w:rsidRPr="0044433D">
        <w:rPr>
          <w:rFonts w:ascii="Arial" w:hAnsi="Arial" w:cs="Arial"/>
          <w:szCs w:val="22"/>
        </w:rPr>
        <w:t xml:space="preserve">ao </w:t>
      </w:r>
      <w:r w:rsidR="00AB4692">
        <w:rPr>
          <w:rFonts w:ascii="Arial" w:hAnsi="Arial" w:cs="Arial"/>
          <w:szCs w:val="22"/>
        </w:rPr>
        <w:t>i</w:t>
      </w:r>
      <w:r w:rsidR="00C107AD">
        <w:rPr>
          <w:rFonts w:ascii="Arial" w:hAnsi="Arial" w:cs="Arial"/>
          <w:szCs w:val="22"/>
        </w:rPr>
        <w:t xml:space="preserve">minente vencimento do contrato vigente e </w:t>
      </w:r>
      <w:r w:rsidRPr="0044433D">
        <w:rPr>
          <w:rFonts w:ascii="Arial" w:hAnsi="Arial" w:cs="Arial"/>
          <w:szCs w:val="22"/>
        </w:rPr>
        <w:t>não existi</w:t>
      </w:r>
      <w:r w:rsidR="00C107AD">
        <w:rPr>
          <w:rFonts w:ascii="Arial" w:hAnsi="Arial" w:cs="Arial"/>
          <w:szCs w:val="22"/>
        </w:rPr>
        <w:t>ndo</w:t>
      </w:r>
      <w:r w:rsidRPr="0044433D">
        <w:rPr>
          <w:rFonts w:ascii="Arial" w:hAnsi="Arial" w:cs="Arial"/>
          <w:szCs w:val="22"/>
        </w:rPr>
        <w:t xml:space="preserve"> mais a possibilidade de aditivar o mesmo.</w:t>
      </w:r>
    </w:p>
    <w:p w14:paraId="23058578" w14:textId="38B70C9C" w:rsidR="00F97E64" w:rsidRDefault="00F97E64" w:rsidP="00F97E64">
      <w:pPr>
        <w:tabs>
          <w:tab w:val="left" w:pos="4830"/>
        </w:tabs>
        <w:jc w:val="both"/>
        <w:rPr>
          <w:rFonts w:ascii="Arial" w:hAnsi="Arial" w:cs="Arial"/>
        </w:rPr>
      </w:pPr>
      <w:r>
        <w:rPr>
          <w:rFonts w:ascii="Arial" w:hAnsi="Arial" w:cs="Arial"/>
        </w:rPr>
        <w:t xml:space="preserve">3.1.1. </w:t>
      </w:r>
      <w:r w:rsidRPr="00E13EE4">
        <w:rPr>
          <w:rFonts w:ascii="Arial" w:hAnsi="Arial" w:cs="Arial"/>
        </w:rPr>
        <w:t xml:space="preserve">Os serviços objeto do presente </w:t>
      </w:r>
      <w:r>
        <w:rPr>
          <w:rFonts w:ascii="Arial" w:hAnsi="Arial" w:cs="Arial"/>
        </w:rPr>
        <w:t>Projeto Básico</w:t>
      </w:r>
      <w:r w:rsidRPr="00E13EE4">
        <w:rPr>
          <w:rFonts w:ascii="Arial" w:hAnsi="Arial" w:cs="Arial"/>
        </w:rPr>
        <w:t xml:space="preserve"> são de caráter obrigatório para os Regimes Próprios de Previdência Social </w:t>
      </w:r>
      <w:r>
        <w:rPr>
          <w:rFonts w:ascii="Arial" w:hAnsi="Arial" w:cs="Arial"/>
        </w:rPr>
        <w:t>atendendo assim a</w:t>
      </w:r>
      <w:r w:rsidRPr="00E13EE4">
        <w:rPr>
          <w:rFonts w:ascii="Arial" w:hAnsi="Arial" w:cs="Arial"/>
        </w:rPr>
        <w:t>s exigências</w:t>
      </w:r>
      <w:r>
        <w:rPr>
          <w:rFonts w:ascii="Arial" w:hAnsi="Arial" w:cs="Arial"/>
        </w:rPr>
        <w:t xml:space="preserve"> legais.</w:t>
      </w:r>
      <w:r w:rsidRPr="00E13EE4">
        <w:rPr>
          <w:rFonts w:ascii="Arial" w:hAnsi="Arial" w:cs="Arial"/>
        </w:rPr>
        <w:t xml:space="preserve"> </w:t>
      </w:r>
    </w:p>
    <w:p w14:paraId="3908EAAC" w14:textId="2168F7B1" w:rsidR="00F97E64" w:rsidRPr="00F97E64" w:rsidRDefault="00F97E64" w:rsidP="00F97E64">
      <w:pPr>
        <w:autoSpaceDE w:val="0"/>
        <w:autoSpaceDN w:val="0"/>
        <w:adjustRightInd w:val="0"/>
        <w:jc w:val="both"/>
        <w:rPr>
          <w:rFonts w:ascii="Arial" w:hAnsi="Arial" w:cs="Arial"/>
          <w:b/>
          <w:bCs/>
        </w:rPr>
      </w:pPr>
      <w:r>
        <w:rPr>
          <w:rFonts w:ascii="Arial" w:hAnsi="Arial" w:cs="Arial"/>
        </w:rPr>
        <w:t>3.1.2. O</w:t>
      </w:r>
      <w:r w:rsidRPr="00E13EE4">
        <w:rPr>
          <w:rFonts w:ascii="Arial" w:hAnsi="Arial" w:cs="Arial"/>
        </w:rPr>
        <w:t xml:space="preserve">s demonstrativos resultantes dos estudos atuariais são indispensáveis para a renovação do Certificado de Regularidade Previdenciária do Município, emitido pelo Ministério da </w:t>
      </w:r>
      <w:r>
        <w:rPr>
          <w:rFonts w:ascii="Arial" w:hAnsi="Arial" w:cs="Arial"/>
        </w:rPr>
        <w:t xml:space="preserve">Economia, </w:t>
      </w:r>
      <w:r w:rsidRPr="00FB5455">
        <w:rPr>
          <w:rFonts w:ascii="Arial" w:hAnsi="Arial" w:cs="Arial"/>
        </w:rPr>
        <w:t xml:space="preserve">dando maior suporte a gestão do </w:t>
      </w:r>
      <w:r>
        <w:rPr>
          <w:rFonts w:ascii="Arial" w:hAnsi="Arial" w:cs="Arial"/>
        </w:rPr>
        <w:t>RPPS</w:t>
      </w:r>
      <w:r w:rsidRPr="00FB5455">
        <w:rPr>
          <w:rFonts w:ascii="Arial" w:hAnsi="Arial" w:cs="Arial"/>
        </w:rPr>
        <w:t>, no intuito de manter o equilíbrio financeiro e atuarial exigido na legislação.</w:t>
      </w:r>
    </w:p>
    <w:p w14:paraId="24B36243" w14:textId="52F30BC7" w:rsidR="00FA56EA" w:rsidRPr="00FA56EA" w:rsidRDefault="00F97E64" w:rsidP="00756910">
      <w:pPr>
        <w:numPr>
          <w:ilvl w:val="1"/>
          <w:numId w:val="10"/>
        </w:numPr>
        <w:jc w:val="both"/>
        <w:rPr>
          <w:rFonts w:ascii="Arial" w:hAnsi="Arial" w:cs="Arial"/>
          <w:szCs w:val="22"/>
          <w:lang w:val="pt-PT"/>
        </w:rPr>
      </w:pPr>
      <w:r>
        <w:rPr>
          <w:rFonts w:ascii="Arial" w:hAnsi="Arial" w:cs="Arial"/>
          <w:szCs w:val="22"/>
          <w:lang w:val="pt-PT"/>
        </w:rPr>
        <w:t xml:space="preserve"> </w:t>
      </w:r>
      <w:r w:rsidR="00FA56EA" w:rsidRPr="00FA56EA">
        <w:rPr>
          <w:rFonts w:ascii="Arial" w:hAnsi="Arial" w:cs="Arial"/>
          <w:szCs w:val="22"/>
          <w:lang w:val="pt-PT"/>
        </w:rPr>
        <w:t>Entretanto, a presente Dispensa de Licitação só será efetivada após respeitado o disposto no § 3º do art. 75, da Lei Federal nº 14.133, de 2021.</w:t>
      </w:r>
    </w:p>
    <w:p w14:paraId="2C1F6419" w14:textId="77777777" w:rsidR="00AB4692" w:rsidRDefault="00AB4692" w:rsidP="00FA56EA">
      <w:pPr>
        <w:jc w:val="both"/>
        <w:rPr>
          <w:rFonts w:ascii="Arial" w:hAnsi="Arial" w:cs="Arial"/>
          <w:szCs w:val="22"/>
          <w:lang w:val="pt-PT"/>
        </w:rPr>
      </w:pPr>
    </w:p>
    <w:p w14:paraId="10CD65FB" w14:textId="7928C520" w:rsidR="00FA56EA" w:rsidRPr="00FA56EA" w:rsidRDefault="00C1744B" w:rsidP="00FA56EA">
      <w:pPr>
        <w:jc w:val="both"/>
        <w:rPr>
          <w:rFonts w:ascii="Arial" w:hAnsi="Arial" w:cs="Arial"/>
          <w:szCs w:val="22"/>
          <w:lang w:val="pt-PT"/>
        </w:rPr>
      </w:pPr>
      <w:r>
        <w:rPr>
          <w:rFonts w:ascii="Arial" w:hAnsi="Arial" w:cs="Arial"/>
          <w:szCs w:val="22"/>
          <w:lang w:val="pt-PT"/>
        </w:rPr>
        <w:pict w14:anchorId="673DAAC9">
          <v:shape id="_x0000_s2074" type="#_x0000_t202" style="position:absolute;left:0;text-align:left;margin-left:36.95pt;margin-top:18.55pt;width:521.65pt;height:14.05pt;z-index:-7;mso-wrap-distance-left:0;mso-wrap-distance-right:0;mso-position-horizontal-relative:page" filled="f" strokeweight=".16936mm">
            <v:textbox inset="0,0,0,0">
              <w:txbxContent>
                <w:p w14:paraId="1740B0E5" w14:textId="77777777" w:rsidR="00FA56EA" w:rsidRDefault="00FA56EA" w:rsidP="00FA56EA">
                  <w:pPr>
                    <w:tabs>
                      <w:tab w:val="left" w:pos="3704"/>
                    </w:tabs>
                    <w:spacing w:before="19"/>
                    <w:ind w:left="3344"/>
                    <w:rPr>
                      <w:b/>
                      <w:sz w:val="20"/>
                    </w:rPr>
                  </w:pPr>
                  <w:r>
                    <w:rPr>
                      <w:b/>
                      <w:sz w:val="20"/>
                    </w:rPr>
                    <w:t>4.</w:t>
                  </w:r>
                  <w:r>
                    <w:rPr>
                      <w:b/>
                      <w:sz w:val="20"/>
                    </w:rPr>
                    <w:tab/>
                    <w:t>DO DETALHAMENTO DO</w:t>
                  </w:r>
                  <w:r>
                    <w:rPr>
                      <w:b/>
                      <w:spacing w:val="4"/>
                      <w:sz w:val="20"/>
                    </w:rPr>
                    <w:t xml:space="preserve"> </w:t>
                  </w:r>
                  <w:r>
                    <w:rPr>
                      <w:b/>
                      <w:sz w:val="20"/>
                    </w:rPr>
                    <w:t>OBJETO:</w:t>
                  </w:r>
                </w:p>
              </w:txbxContent>
            </v:textbox>
            <w10:wrap type="topAndBottom" anchorx="page"/>
          </v:shape>
        </w:pict>
      </w:r>
    </w:p>
    <w:p w14:paraId="55AD1811" w14:textId="13C0FAED" w:rsidR="00FA56EA" w:rsidRDefault="00FA56EA" w:rsidP="00FA56EA">
      <w:pPr>
        <w:numPr>
          <w:ilvl w:val="1"/>
          <w:numId w:val="9"/>
        </w:numPr>
        <w:jc w:val="both"/>
        <w:rPr>
          <w:rFonts w:ascii="Arial" w:hAnsi="Arial" w:cs="Arial"/>
          <w:szCs w:val="22"/>
          <w:lang w:val="pt-PT"/>
        </w:rPr>
      </w:pPr>
      <w:r w:rsidRPr="00FA56EA">
        <w:rPr>
          <w:rFonts w:ascii="Arial" w:hAnsi="Arial" w:cs="Arial"/>
          <w:szCs w:val="22"/>
          <w:lang w:val="pt-PT"/>
        </w:rPr>
        <w:t>Os serviços objeto da presente dispensa deverão possuir as seguintes especificações mínimas:</w:t>
      </w:r>
    </w:p>
    <w:p w14:paraId="0404C7FE" w14:textId="77777777" w:rsidR="00F97E64" w:rsidRPr="00FA56EA" w:rsidRDefault="00F97E64" w:rsidP="00F97E64">
      <w:pPr>
        <w:ind w:left="798"/>
        <w:jc w:val="both"/>
        <w:rPr>
          <w:rFonts w:ascii="Arial" w:hAnsi="Arial" w:cs="Arial"/>
          <w:szCs w:val="22"/>
          <w:lang w:val="pt-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643"/>
      </w:tblGrid>
      <w:tr w:rsidR="00F97E64" w:rsidRPr="00B02EFB" w14:paraId="37AC9877" w14:textId="77777777" w:rsidTr="00921AAB">
        <w:tc>
          <w:tcPr>
            <w:tcW w:w="567" w:type="dxa"/>
          </w:tcPr>
          <w:p w14:paraId="4D946AD6" w14:textId="77777777" w:rsidR="00F97E64" w:rsidRPr="00381280" w:rsidRDefault="00F97E64" w:rsidP="00921AAB">
            <w:pPr>
              <w:pStyle w:val="Normal0"/>
              <w:tabs>
                <w:tab w:val="left" w:pos="567"/>
                <w:tab w:val="left" w:pos="851"/>
                <w:tab w:val="left" w:pos="1134"/>
                <w:tab w:val="left" w:pos="1418"/>
              </w:tabs>
              <w:spacing w:before="240"/>
              <w:rPr>
                <w:rFonts w:ascii="Verdana" w:hAnsi="Verdana"/>
                <w:sz w:val="20"/>
                <w:lang w:val="pt-BR"/>
              </w:rPr>
            </w:pPr>
            <w:r>
              <w:rPr>
                <w:rFonts w:ascii="Verdana" w:hAnsi="Verdana"/>
                <w:sz w:val="20"/>
                <w:lang w:val="pt-BR"/>
              </w:rPr>
              <w:t>a)</w:t>
            </w:r>
          </w:p>
        </w:tc>
        <w:tc>
          <w:tcPr>
            <w:tcW w:w="8896" w:type="dxa"/>
          </w:tcPr>
          <w:p w14:paraId="51D37140" w14:textId="77777777" w:rsidR="00F97E64" w:rsidRPr="003B2329" w:rsidRDefault="00F97E64" w:rsidP="00921AAB">
            <w:pPr>
              <w:tabs>
                <w:tab w:val="left" w:pos="605"/>
                <w:tab w:val="left" w:pos="1418"/>
              </w:tabs>
              <w:jc w:val="both"/>
              <w:rPr>
                <w:rFonts w:ascii="Arial" w:hAnsi="Arial" w:cs="Arial"/>
              </w:rPr>
            </w:pPr>
            <w:r w:rsidRPr="003B2329">
              <w:rPr>
                <w:rFonts w:ascii="Arial" w:hAnsi="Arial" w:cs="Arial"/>
              </w:rPr>
              <w:t>Realizar cálculo atuarial no período contratado, para reavaliar o plano previdenciário existente, de acordo com a legislação em vigor;</w:t>
            </w:r>
          </w:p>
        </w:tc>
      </w:tr>
      <w:tr w:rsidR="00F97E64" w:rsidRPr="00B02EFB" w14:paraId="38F0F180" w14:textId="77777777" w:rsidTr="00921AAB">
        <w:tc>
          <w:tcPr>
            <w:tcW w:w="567" w:type="dxa"/>
          </w:tcPr>
          <w:p w14:paraId="7361DC80"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b)</w:t>
            </w:r>
          </w:p>
        </w:tc>
        <w:tc>
          <w:tcPr>
            <w:tcW w:w="8896" w:type="dxa"/>
          </w:tcPr>
          <w:p w14:paraId="0C552173" w14:textId="77777777" w:rsidR="00F97E64" w:rsidRPr="003B2329" w:rsidRDefault="00F97E64" w:rsidP="00921AAB">
            <w:pPr>
              <w:tabs>
                <w:tab w:val="left" w:pos="567"/>
                <w:tab w:val="left" w:pos="851"/>
                <w:tab w:val="left" w:pos="1134"/>
                <w:tab w:val="left" w:pos="1418"/>
              </w:tabs>
              <w:jc w:val="both"/>
              <w:rPr>
                <w:rFonts w:ascii="Arial" w:hAnsi="Arial" w:cs="Arial"/>
              </w:rPr>
            </w:pPr>
            <w:r w:rsidRPr="003B2329">
              <w:rPr>
                <w:rFonts w:ascii="Arial" w:hAnsi="Arial" w:cs="Arial"/>
              </w:rPr>
              <w:t>Formular hipóteses para que o Plano apresente equilíbrio Atuarial;</w:t>
            </w:r>
          </w:p>
        </w:tc>
      </w:tr>
      <w:tr w:rsidR="00F97E64" w:rsidRPr="00B02EFB" w14:paraId="57E58F10" w14:textId="77777777" w:rsidTr="00921AAB">
        <w:tc>
          <w:tcPr>
            <w:tcW w:w="567" w:type="dxa"/>
          </w:tcPr>
          <w:p w14:paraId="0E6D823C" w14:textId="77777777" w:rsidR="00F97E64" w:rsidRPr="00381280" w:rsidRDefault="00F97E64" w:rsidP="00921AAB">
            <w:pPr>
              <w:pStyle w:val="Normal0"/>
              <w:tabs>
                <w:tab w:val="left" w:pos="567"/>
                <w:tab w:val="left" w:pos="851"/>
                <w:tab w:val="left" w:pos="1134"/>
                <w:tab w:val="left" w:pos="1418"/>
              </w:tabs>
              <w:rPr>
                <w:rFonts w:ascii="Verdana" w:hAnsi="Verdana"/>
                <w:sz w:val="20"/>
              </w:rPr>
            </w:pPr>
            <w:r w:rsidRPr="00381280">
              <w:rPr>
                <w:rFonts w:ascii="Verdana" w:hAnsi="Verdana"/>
                <w:sz w:val="20"/>
              </w:rPr>
              <w:t>c)</w:t>
            </w:r>
          </w:p>
        </w:tc>
        <w:tc>
          <w:tcPr>
            <w:tcW w:w="8896" w:type="dxa"/>
            <w:shd w:val="clear" w:color="auto" w:fill="auto"/>
          </w:tcPr>
          <w:p w14:paraId="1A29FD42" w14:textId="77777777" w:rsidR="00F97E64" w:rsidRPr="003B2329" w:rsidRDefault="00F97E64" w:rsidP="00921AAB">
            <w:pPr>
              <w:tabs>
                <w:tab w:val="left" w:pos="567"/>
                <w:tab w:val="left" w:pos="851"/>
                <w:tab w:val="left" w:pos="1134"/>
                <w:tab w:val="left" w:pos="1418"/>
              </w:tabs>
              <w:jc w:val="both"/>
              <w:rPr>
                <w:rFonts w:ascii="Arial" w:hAnsi="Arial" w:cs="Arial"/>
              </w:rPr>
            </w:pPr>
            <w:r w:rsidRPr="003B2329">
              <w:rPr>
                <w:rFonts w:ascii="Arial" w:hAnsi="Arial" w:cs="Arial"/>
              </w:rPr>
              <w:t>Apurar as reservas matemáticas correspondentes, bem como estabelecer o plano de custeio para o próximo exercício;</w:t>
            </w:r>
          </w:p>
        </w:tc>
      </w:tr>
      <w:tr w:rsidR="00F97E64" w:rsidRPr="00B02EFB" w14:paraId="2CC07568" w14:textId="77777777" w:rsidTr="00921AAB">
        <w:tc>
          <w:tcPr>
            <w:tcW w:w="567" w:type="dxa"/>
          </w:tcPr>
          <w:p w14:paraId="1CAE3A99" w14:textId="77777777" w:rsidR="00F97E64" w:rsidRPr="00381280" w:rsidRDefault="00F97E64" w:rsidP="00921AAB">
            <w:pPr>
              <w:pStyle w:val="Normal0"/>
              <w:tabs>
                <w:tab w:val="left" w:pos="567"/>
                <w:tab w:val="left" w:pos="851"/>
                <w:tab w:val="left" w:pos="1134"/>
                <w:tab w:val="left" w:pos="1418"/>
              </w:tabs>
              <w:jc w:val="both"/>
              <w:rPr>
                <w:rFonts w:ascii="Verdana" w:hAnsi="Verdana"/>
                <w:sz w:val="20"/>
              </w:rPr>
            </w:pPr>
            <w:r w:rsidRPr="00381280">
              <w:rPr>
                <w:rFonts w:ascii="Verdana" w:hAnsi="Verdana"/>
                <w:sz w:val="20"/>
              </w:rPr>
              <w:t>d)</w:t>
            </w:r>
          </w:p>
        </w:tc>
        <w:tc>
          <w:tcPr>
            <w:tcW w:w="8896" w:type="dxa"/>
          </w:tcPr>
          <w:p w14:paraId="630AB4A1" w14:textId="77777777" w:rsidR="00F97E64" w:rsidRPr="003B2329" w:rsidRDefault="00F97E64" w:rsidP="00921AAB">
            <w:pPr>
              <w:tabs>
                <w:tab w:val="left" w:pos="567"/>
                <w:tab w:val="left" w:pos="851"/>
                <w:tab w:val="left" w:pos="1134"/>
                <w:tab w:val="left" w:pos="1418"/>
              </w:tabs>
              <w:jc w:val="both"/>
              <w:rPr>
                <w:rFonts w:ascii="Arial" w:hAnsi="Arial" w:cs="Arial"/>
              </w:rPr>
            </w:pPr>
            <w:r w:rsidRPr="003B2329">
              <w:rPr>
                <w:rFonts w:ascii="Arial" w:hAnsi="Arial" w:cs="Arial"/>
              </w:rPr>
              <w:t>Elaborar o Demonstrativo de Projeções Atuariais das Receitas e Despesas Previdenciárias de acordo com a Lei de Responsabilidade Fiscal.</w:t>
            </w:r>
          </w:p>
        </w:tc>
      </w:tr>
      <w:tr w:rsidR="00F97E64" w:rsidRPr="00B02EFB" w14:paraId="26AD31C5" w14:textId="77777777" w:rsidTr="00921AAB">
        <w:tc>
          <w:tcPr>
            <w:tcW w:w="567" w:type="dxa"/>
          </w:tcPr>
          <w:p w14:paraId="6E64E65A"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lastRenderedPageBreak/>
              <w:t xml:space="preserve">e) </w:t>
            </w:r>
          </w:p>
        </w:tc>
        <w:tc>
          <w:tcPr>
            <w:tcW w:w="8896" w:type="dxa"/>
          </w:tcPr>
          <w:p w14:paraId="2FE60727" w14:textId="77777777" w:rsidR="00F97E64" w:rsidRPr="003B2329" w:rsidRDefault="00F97E64" w:rsidP="00921AAB">
            <w:pPr>
              <w:pStyle w:val="PargrafodaLista"/>
              <w:tabs>
                <w:tab w:val="left" w:pos="567"/>
                <w:tab w:val="left" w:pos="851"/>
                <w:tab w:val="left" w:pos="1134"/>
                <w:tab w:val="left" w:pos="1418"/>
              </w:tabs>
              <w:ind w:left="0"/>
              <w:rPr>
                <w:rFonts w:ascii="Arial" w:hAnsi="Arial" w:cs="Arial"/>
                <w:lang w:eastAsia="pt-BR"/>
              </w:rPr>
            </w:pPr>
            <w:r w:rsidRPr="003B2329">
              <w:rPr>
                <w:rFonts w:ascii="Arial" w:hAnsi="Arial" w:cs="Arial"/>
                <w:lang w:eastAsia="pt-BR"/>
              </w:rPr>
              <w:t>Elaborar relatório de avaliação atuarial referente ao período contratado, de maneira detalhada;</w:t>
            </w:r>
          </w:p>
        </w:tc>
      </w:tr>
      <w:tr w:rsidR="00F97E64" w:rsidRPr="00B02EFB" w14:paraId="5650B9FB" w14:textId="77777777" w:rsidTr="00921AAB">
        <w:tc>
          <w:tcPr>
            <w:tcW w:w="567" w:type="dxa"/>
          </w:tcPr>
          <w:p w14:paraId="5D5B1ACC"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f)</w:t>
            </w:r>
          </w:p>
          <w:p w14:paraId="0B1FE1D9"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p>
        </w:tc>
        <w:tc>
          <w:tcPr>
            <w:tcW w:w="8896" w:type="dxa"/>
          </w:tcPr>
          <w:p w14:paraId="6127FE39" w14:textId="77777777" w:rsidR="00F97E64" w:rsidRPr="003B2329" w:rsidRDefault="00F97E64" w:rsidP="00921AAB">
            <w:pPr>
              <w:pStyle w:val="PargrafodaLista"/>
              <w:tabs>
                <w:tab w:val="left" w:pos="567"/>
                <w:tab w:val="left" w:pos="851"/>
                <w:tab w:val="left" w:pos="1134"/>
                <w:tab w:val="left" w:pos="1418"/>
              </w:tabs>
              <w:ind w:left="0"/>
              <w:rPr>
                <w:rFonts w:ascii="Arial" w:hAnsi="Arial" w:cs="Arial"/>
                <w:lang w:eastAsia="pt-BR"/>
              </w:rPr>
            </w:pPr>
            <w:r w:rsidRPr="003B2329">
              <w:rPr>
                <w:rFonts w:ascii="Arial" w:hAnsi="Arial" w:cs="Arial"/>
                <w:lang w:eastAsia="pt-BR"/>
              </w:rPr>
              <w:t>Preencher o DRAA – Demonstrativo dos Resultados da Avaliação Atuarial no site do M</w:t>
            </w:r>
            <w:r>
              <w:rPr>
                <w:rFonts w:ascii="Arial" w:hAnsi="Arial" w:cs="Arial"/>
                <w:lang w:eastAsia="pt-BR"/>
              </w:rPr>
              <w:t>E</w:t>
            </w:r>
            <w:r w:rsidRPr="003B2329">
              <w:rPr>
                <w:rFonts w:ascii="Arial" w:hAnsi="Arial" w:cs="Arial"/>
                <w:lang w:eastAsia="pt-BR"/>
              </w:rPr>
              <w:t>;</w:t>
            </w:r>
          </w:p>
        </w:tc>
      </w:tr>
      <w:tr w:rsidR="00F97E64" w:rsidRPr="00B02EFB" w14:paraId="53CA7A2E" w14:textId="77777777" w:rsidTr="00921AAB">
        <w:tc>
          <w:tcPr>
            <w:tcW w:w="567" w:type="dxa"/>
          </w:tcPr>
          <w:p w14:paraId="71FBB3E3" w14:textId="77777777" w:rsidR="00F97E64" w:rsidRPr="00381280" w:rsidRDefault="00F97E64" w:rsidP="00921AAB">
            <w:pPr>
              <w:pStyle w:val="Normal0"/>
              <w:tabs>
                <w:tab w:val="left" w:pos="567"/>
                <w:tab w:val="left" w:pos="851"/>
                <w:tab w:val="left" w:pos="1134"/>
                <w:tab w:val="left" w:pos="1418"/>
              </w:tabs>
              <w:ind w:right="-78"/>
              <w:rPr>
                <w:rFonts w:ascii="Verdana" w:hAnsi="Verdana"/>
                <w:sz w:val="20"/>
                <w:lang w:val="pt-BR"/>
              </w:rPr>
            </w:pPr>
            <w:r w:rsidRPr="00381280">
              <w:rPr>
                <w:rFonts w:ascii="Verdana" w:hAnsi="Verdana"/>
                <w:sz w:val="20"/>
                <w:lang w:val="pt-BR"/>
              </w:rPr>
              <w:t>g)</w:t>
            </w:r>
          </w:p>
        </w:tc>
        <w:tc>
          <w:tcPr>
            <w:tcW w:w="8896" w:type="dxa"/>
          </w:tcPr>
          <w:p w14:paraId="60310645"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rPr>
                <w:rFonts w:ascii="Arial" w:hAnsi="Arial" w:cs="Arial"/>
              </w:rPr>
            </w:pPr>
            <w:r w:rsidRPr="003B2329">
              <w:rPr>
                <w:rFonts w:ascii="Arial" w:hAnsi="Arial" w:cs="Arial"/>
              </w:rPr>
              <w:t>Elaborar e enviar ao M</w:t>
            </w:r>
            <w:r>
              <w:rPr>
                <w:rFonts w:ascii="Arial" w:hAnsi="Arial" w:cs="Arial"/>
              </w:rPr>
              <w:t>E</w:t>
            </w:r>
            <w:r w:rsidRPr="003B2329">
              <w:rPr>
                <w:rFonts w:ascii="Arial" w:hAnsi="Arial" w:cs="Arial"/>
              </w:rPr>
              <w:t xml:space="preserve">– Ministério da </w:t>
            </w:r>
            <w:r>
              <w:rPr>
                <w:rFonts w:ascii="Arial" w:hAnsi="Arial" w:cs="Arial"/>
              </w:rPr>
              <w:t>Economia</w:t>
            </w:r>
            <w:r w:rsidRPr="003B2329">
              <w:rPr>
                <w:rFonts w:ascii="Arial" w:hAnsi="Arial" w:cs="Arial"/>
              </w:rPr>
              <w:t xml:space="preserve"> a Nota Técnica Atuarial utilizada na avaliação atuarial;</w:t>
            </w:r>
          </w:p>
        </w:tc>
      </w:tr>
      <w:tr w:rsidR="00F97E64" w:rsidRPr="00B02EFB" w14:paraId="5D005FF0" w14:textId="77777777" w:rsidTr="00921AAB">
        <w:tc>
          <w:tcPr>
            <w:tcW w:w="567" w:type="dxa"/>
          </w:tcPr>
          <w:p w14:paraId="19BE0CE2"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h)</w:t>
            </w:r>
          </w:p>
        </w:tc>
        <w:tc>
          <w:tcPr>
            <w:tcW w:w="8896" w:type="dxa"/>
          </w:tcPr>
          <w:p w14:paraId="2B00E93C"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Acompanhamento mensal da evolução das Provisões Matemáticas;</w:t>
            </w:r>
          </w:p>
        </w:tc>
      </w:tr>
      <w:tr w:rsidR="00F97E64" w:rsidRPr="00B02EFB" w14:paraId="77BC0545" w14:textId="77777777" w:rsidTr="00921AAB">
        <w:tc>
          <w:tcPr>
            <w:tcW w:w="567" w:type="dxa"/>
          </w:tcPr>
          <w:p w14:paraId="726D5C6A"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i)</w:t>
            </w:r>
          </w:p>
        </w:tc>
        <w:tc>
          <w:tcPr>
            <w:tcW w:w="8896" w:type="dxa"/>
          </w:tcPr>
          <w:p w14:paraId="687F53BA"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Acompanhamento da Rentabilidade do Patrimônio Previdenciário</w:t>
            </w:r>
            <w:r>
              <w:rPr>
                <w:rFonts w:ascii="Arial" w:hAnsi="Arial" w:cs="Arial"/>
              </w:rPr>
              <w:t xml:space="preserve"> – Meta Atuarial</w:t>
            </w:r>
            <w:r w:rsidRPr="003B2329">
              <w:rPr>
                <w:rFonts w:ascii="Arial" w:hAnsi="Arial" w:cs="Arial"/>
              </w:rPr>
              <w:t>;</w:t>
            </w:r>
          </w:p>
        </w:tc>
      </w:tr>
      <w:tr w:rsidR="00F97E64" w:rsidRPr="00B02EFB" w14:paraId="2D658928" w14:textId="77777777" w:rsidTr="00921AAB">
        <w:tc>
          <w:tcPr>
            <w:tcW w:w="567" w:type="dxa"/>
          </w:tcPr>
          <w:p w14:paraId="03232E31"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j)</w:t>
            </w:r>
          </w:p>
        </w:tc>
        <w:tc>
          <w:tcPr>
            <w:tcW w:w="8896" w:type="dxa"/>
          </w:tcPr>
          <w:p w14:paraId="77AFC6AB"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Estudo da evolução da população de participantes do Plano Previdenciário;</w:t>
            </w:r>
          </w:p>
        </w:tc>
      </w:tr>
      <w:tr w:rsidR="00F97E64" w:rsidRPr="00B02EFB" w14:paraId="0BE8A38F" w14:textId="77777777" w:rsidTr="00921AAB">
        <w:tc>
          <w:tcPr>
            <w:tcW w:w="567" w:type="dxa"/>
          </w:tcPr>
          <w:p w14:paraId="2B4B97D4"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k)</w:t>
            </w:r>
          </w:p>
        </w:tc>
        <w:tc>
          <w:tcPr>
            <w:tcW w:w="8896" w:type="dxa"/>
          </w:tcPr>
          <w:p w14:paraId="0E0C60C2"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Estudo da aderência das hipóteses atuariais adotadas na avaliação atuarial;</w:t>
            </w:r>
          </w:p>
        </w:tc>
      </w:tr>
      <w:tr w:rsidR="00F97E64" w:rsidRPr="00B02EFB" w14:paraId="21F112F4" w14:textId="77777777" w:rsidTr="00921AAB">
        <w:tc>
          <w:tcPr>
            <w:tcW w:w="567" w:type="dxa"/>
          </w:tcPr>
          <w:p w14:paraId="76D75773"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l)</w:t>
            </w:r>
          </w:p>
        </w:tc>
        <w:tc>
          <w:tcPr>
            <w:tcW w:w="8896" w:type="dxa"/>
          </w:tcPr>
          <w:p w14:paraId="3E42C0F3"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Reavaliação Atuarial eventual dos resultados em caso de mudanças significativas na massa de participantes, no plano de cargos e vencimentos ou na legislação pertinente;</w:t>
            </w:r>
          </w:p>
        </w:tc>
      </w:tr>
      <w:tr w:rsidR="00F97E64" w:rsidRPr="00B02EFB" w14:paraId="24D9C856" w14:textId="77777777" w:rsidTr="00921AAB">
        <w:tc>
          <w:tcPr>
            <w:tcW w:w="567" w:type="dxa"/>
          </w:tcPr>
          <w:p w14:paraId="3870EAF7"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m)</w:t>
            </w:r>
          </w:p>
        </w:tc>
        <w:tc>
          <w:tcPr>
            <w:tcW w:w="8896" w:type="dxa"/>
          </w:tcPr>
          <w:p w14:paraId="5EF2D4C7"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Pesquisa, implantação e acompanhamento de alternativas de financiamento do Plano Previdenciário do Município ou Plano de Previdência;</w:t>
            </w:r>
          </w:p>
        </w:tc>
      </w:tr>
      <w:tr w:rsidR="00F97E64" w:rsidRPr="00B02EFB" w14:paraId="0D576DC3" w14:textId="77777777" w:rsidTr="00921AAB">
        <w:tc>
          <w:tcPr>
            <w:tcW w:w="567" w:type="dxa"/>
          </w:tcPr>
          <w:p w14:paraId="51E75040"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n)</w:t>
            </w:r>
          </w:p>
        </w:tc>
        <w:tc>
          <w:tcPr>
            <w:tcW w:w="8896" w:type="dxa"/>
          </w:tcPr>
          <w:p w14:paraId="31FE8C41"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Participação em reuniões ou eventos promovidos pelo RPPS, para tratar de assuntos relativos ao objeto dos serviços contratados;</w:t>
            </w:r>
          </w:p>
        </w:tc>
      </w:tr>
      <w:tr w:rsidR="00F97E64" w:rsidRPr="00B02EFB" w14:paraId="09094D89" w14:textId="77777777" w:rsidTr="00921AAB">
        <w:tc>
          <w:tcPr>
            <w:tcW w:w="567" w:type="dxa"/>
          </w:tcPr>
          <w:p w14:paraId="6E1A84A4"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o)</w:t>
            </w:r>
          </w:p>
        </w:tc>
        <w:tc>
          <w:tcPr>
            <w:tcW w:w="8896" w:type="dxa"/>
          </w:tcPr>
          <w:p w14:paraId="0A5F6744"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Atender a fiscalização Municipal, Estadual ou Federal, em assuntos relacionados ao objeto dos serviços;</w:t>
            </w:r>
          </w:p>
        </w:tc>
      </w:tr>
      <w:tr w:rsidR="00F97E64" w:rsidRPr="00B02EFB" w14:paraId="6B92D309" w14:textId="77777777" w:rsidTr="00921AAB">
        <w:tc>
          <w:tcPr>
            <w:tcW w:w="567" w:type="dxa"/>
          </w:tcPr>
          <w:p w14:paraId="44F02C3A"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sidRPr="00381280">
              <w:rPr>
                <w:rFonts w:ascii="Verdana" w:hAnsi="Verdana"/>
                <w:sz w:val="20"/>
                <w:lang w:val="pt-BR"/>
              </w:rPr>
              <w:t>p)</w:t>
            </w:r>
          </w:p>
        </w:tc>
        <w:tc>
          <w:tcPr>
            <w:tcW w:w="8896" w:type="dxa"/>
          </w:tcPr>
          <w:p w14:paraId="4CDD9465"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sidRPr="003B2329">
              <w:rPr>
                <w:rFonts w:ascii="Arial" w:hAnsi="Arial" w:cs="Arial"/>
              </w:rPr>
              <w:t>Realizar até 06 (seis) visitas técnicas até a sede da Contratante, no decorrer do período de prestação dos serviços, com todas as despesas de viagens, hospedagem, deslocamento já incluídos no valor da prestação de serviços, em até 05 (cinco) dias úteis a partir da convocação.</w:t>
            </w:r>
          </w:p>
        </w:tc>
      </w:tr>
      <w:tr w:rsidR="00F97E64" w:rsidRPr="00B02EFB" w14:paraId="55318049" w14:textId="77777777" w:rsidTr="00921AAB">
        <w:tc>
          <w:tcPr>
            <w:tcW w:w="567" w:type="dxa"/>
          </w:tcPr>
          <w:p w14:paraId="7AB6F322" w14:textId="77777777" w:rsidR="00F97E64" w:rsidRDefault="00F97E64" w:rsidP="00921AAB">
            <w:pPr>
              <w:pStyle w:val="Normal0"/>
              <w:tabs>
                <w:tab w:val="left" w:pos="567"/>
                <w:tab w:val="left" w:pos="851"/>
                <w:tab w:val="left" w:pos="1134"/>
                <w:tab w:val="left" w:pos="1418"/>
              </w:tabs>
              <w:rPr>
                <w:rFonts w:ascii="Verdana" w:hAnsi="Verdana"/>
                <w:sz w:val="20"/>
                <w:lang w:val="pt-BR"/>
              </w:rPr>
            </w:pPr>
            <w:r>
              <w:rPr>
                <w:rFonts w:ascii="Verdana" w:hAnsi="Verdana"/>
                <w:sz w:val="20"/>
                <w:lang w:val="pt-BR"/>
              </w:rPr>
              <w:t>q)</w:t>
            </w:r>
          </w:p>
        </w:tc>
        <w:tc>
          <w:tcPr>
            <w:tcW w:w="8896" w:type="dxa"/>
          </w:tcPr>
          <w:p w14:paraId="579A4AB9" w14:textId="77777777" w:rsidR="00F97E64"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Pr>
                <w:rFonts w:ascii="Arial" w:hAnsi="Arial" w:cs="Arial"/>
              </w:rPr>
              <w:t>Atendimento técnico ao RPPS, em caso de questionamento do Tribunal de Contas e/ou Ministério da Economia e/ou qualquer outro tipo de fiscalização ou auditoria.</w:t>
            </w:r>
          </w:p>
        </w:tc>
      </w:tr>
      <w:tr w:rsidR="00F97E64" w:rsidRPr="00B02EFB" w14:paraId="1B30E341" w14:textId="77777777" w:rsidTr="00921AAB">
        <w:tc>
          <w:tcPr>
            <w:tcW w:w="567" w:type="dxa"/>
          </w:tcPr>
          <w:p w14:paraId="67134BA1" w14:textId="77777777" w:rsidR="00F97E64" w:rsidRPr="00381280" w:rsidRDefault="00F97E64" w:rsidP="00921AAB">
            <w:pPr>
              <w:pStyle w:val="Normal0"/>
              <w:tabs>
                <w:tab w:val="left" w:pos="567"/>
                <w:tab w:val="left" w:pos="851"/>
                <w:tab w:val="left" w:pos="1134"/>
                <w:tab w:val="left" w:pos="1418"/>
              </w:tabs>
              <w:rPr>
                <w:rFonts w:ascii="Verdana" w:hAnsi="Verdana"/>
                <w:sz w:val="20"/>
                <w:lang w:val="pt-BR"/>
              </w:rPr>
            </w:pPr>
            <w:r>
              <w:rPr>
                <w:rFonts w:ascii="Verdana" w:hAnsi="Verdana"/>
                <w:sz w:val="20"/>
                <w:lang w:val="pt-BR"/>
              </w:rPr>
              <w:t>r)</w:t>
            </w:r>
          </w:p>
        </w:tc>
        <w:tc>
          <w:tcPr>
            <w:tcW w:w="8896" w:type="dxa"/>
          </w:tcPr>
          <w:p w14:paraId="6A495AE5" w14:textId="77777777" w:rsidR="00F97E64" w:rsidRPr="003B2329" w:rsidRDefault="00F97E64" w:rsidP="00921AAB">
            <w:pPr>
              <w:pStyle w:val="Recuodecorpodetexto"/>
              <w:widowControl w:val="0"/>
              <w:tabs>
                <w:tab w:val="left" w:pos="341"/>
                <w:tab w:val="left" w:pos="567"/>
                <w:tab w:val="left" w:pos="851"/>
                <w:tab w:val="left" w:pos="1134"/>
                <w:tab w:val="left" w:pos="1418"/>
              </w:tabs>
              <w:spacing w:line="200" w:lineRule="atLeast"/>
              <w:ind w:right="-1"/>
              <w:rPr>
                <w:rFonts w:ascii="Arial" w:hAnsi="Arial" w:cs="Arial"/>
              </w:rPr>
            </w:pPr>
            <w:r>
              <w:rPr>
                <w:rFonts w:ascii="Arial" w:hAnsi="Arial" w:cs="Arial"/>
              </w:rPr>
              <w:t>Elaborar outros Estudos e/ou Demonstrativos solicitados pela Contratante.</w:t>
            </w:r>
          </w:p>
        </w:tc>
      </w:tr>
    </w:tbl>
    <w:p w14:paraId="0562662A" w14:textId="4A3AF73B" w:rsidR="00FA56EA" w:rsidRPr="00FA56EA" w:rsidRDefault="00FA56EA" w:rsidP="00F97E64">
      <w:pPr>
        <w:jc w:val="both"/>
        <w:rPr>
          <w:rFonts w:ascii="Arial" w:hAnsi="Arial" w:cs="Arial"/>
          <w:szCs w:val="22"/>
        </w:rPr>
      </w:pPr>
    </w:p>
    <w:p w14:paraId="66B559A7" w14:textId="11E713B9" w:rsidR="00FA56EA" w:rsidRPr="00FA56EA" w:rsidRDefault="00C1744B" w:rsidP="00FA56EA">
      <w:pPr>
        <w:jc w:val="both"/>
        <w:rPr>
          <w:rFonts w:ascii="Arial" w:hAnsi="Arial" w:cs="Arial"/>
          <w:szCs w:val="22"/>
          <w:lang w:val="pt-PT"/>
        </w:rPr>
      </w:pPr>
      <w:r>
        <w:rPr>
          <w:rFonts w:ascii="Arial" w:hAnsi="Arial" w:cs="Arial"/>
          <w:szCs w:val="22"/>
          <w:lang w:val="pt-PT"/>
        </w:rPr>
        <w:pict w14:anchorId="43CDCB31">
          <v:shape id="_x0000_s2075" type="#_x0000_t202" style="position:absolute;left:0;text-align:left;margin-left:36.95pt;margin-top:12.65pt;width:521.65pt;height:14.05pt;z-index:-6;mso-wrap-distance-left:0;mso-wrap-distance-right:0;mso-position-horizontal-relative:page" filled="f" strokeweight=".16936mm">
            <v:textbox inset="0,0,0,0">
              <w:txbxContent>
                <w:p w14:paraId="27CF0EBE" w14:textId="77777777" w:rsidR="00FA56EA" w:rsidRDefault="00FA56EA" w:rsidP="00FA56EA">
                  <w:pPr>
                    <w:tabs>
                      <w:tab w:val="left" w:pos="468"/>
                    </w:tabs>
                    <w:spacing w:before="19"/>
                    <w:ind w:left="107"/>
                    <w:rPr>
                      <w:b/>
                      <w:sz w:val="20"/>
                    </w:rPr>
                  </w:pPr>
                  <w:r>
                    <w:rPr>
                      <w:b/>
                      <w:sz w:val="20"/>
                    </w:rPr>
                    <w:t>5.</w:t>
                  </w:r>
                  <w:r>
                    <w:rPr>
                      <w:b/>
                      <w:sz w:val="20"/>
                    </w:rPr>
                    <w:tab/>
                    <w:t>DA ENTREGA, DO DETALHAMENTO DOS SERVIÇOS, DO SUPORTE E DA</w:t>
                  </w:r>
                  <w:r>
                    <w:rPr>
                      <w:b/>
                      <w:spacing w:val="-3"/>
                      <w:sz w:val="20"/>
                    </w:rPr>
                    <w:t xml:space="preserve"> </w:t>
                  </w:r>
                  <w:r>
                    <w:rPr>
                      <w:b/>
                      <w:sz w:val="20"/>
                    </w:rPr>
                    <w:t>RESPONSABILIDADE:</w:t>
                  </w:r>
                </w:p>
              </w:txbxContent>
            </v:textbox>
            <w10:wrap type="topAndBottom" anchorx="page"/>
          </v:shape>
        </w:pict>
      </w:r>
    </w:p>
    <w:p w14:paraId="124E89DB" w14:textId="5C09B636"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 </w:t>
      </w:r>
      <w:r w:rsidRPr="00D36567">
        <w:rPr>
          <w:rFonts w:ascii="Arial" w:hAnsi="Arial" w:cs="Arial"/>
        </w:rPr>
        <w:t>Providenciar a imediata correção de todas as deficiências detectadas pela CONTRATANTE, quanto à execução do contrato;</w:t>
      </w:r>
    </w:p>
    <w:p w14:paraId="4DB6D1DB" w14:textId="675DC63F"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lastRenderedPageBreak/>
        <w:t xml:space="preserve">5.2 </w:t>
      </w:r>
      <w:r w:rsidRPr="00D36567">
        <w:rPr>
          <w:rFonts w:ascii="Arial" w:hAnsi="Arial" w:cs="Arial"/>
        </w:rPr>
        <w:t>Garantir o pagamento a todos os prestadores de serviço alocados, bem como despesas extraordinárias, quando for o caso;</w:t>
      </w:r>
    </w:p>
    <w:p w14:paraId="2E53CE12" w14:textId="79E9F990"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5.3 </w:t>
      </w:r>
      <w:r w:rsidRPr="00D36567">
        <w:rPr>
          <w:rFonts w:ascii="Arial" w:hAnsi="Arial" w:cs="Arial"/>
        </w:rPr>
        <w:t>Emitir relatórios dos serviços prestados, sempre que solicitado, atendendo à demanda num prazo de até 48 (quarenta e oito) horas;</w:t>
      </w:r>
    </w:p>
    <w:p w14:paraId="3023ECA2" w14:textId="6F847AF4"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5.4 </w:t>
      </w:r>
      <w:r w:rsidRPr="00D36567">
        <w:rPr>
          <w:rFonts w:ascii="Arial" w:hAnsi="Arial" w:cs="Arial"/>
        </w:rPr>
        <w:t>Responsabilizar-se por quaisquer danos ou prejuízos, materiais ou pessoais, decorrentes de culpa ou dolo, causados por seus empregados ou prepostos em decorrência da execução deste Contrato, assegurados o direito de defesa;</w:t>
      </w:r>
    </w:p>
    <w:p w14:paraId="607AFC78" w14:textId="12400B17"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5.5 </w:t>
      </w:r>
      <w:r w:rsidRPr="00D36567">
        <w:rPr>
          <w:rFonts w:ascii="Arial" w:hAnsi="Arial" w:cs="Arial"/>
        </w:rPr>
        <w:t>Responsabilizar-se por todo e qualquer acidente de trabalho, bem como sobre o respectivo seguro, de que venham a ser vítimas os seus empregados atuantes na execução do objeto do presente Contrato;</w:t>
      </w:r>
    </w:p>
    <w:p w14:paraId="1DE5FED2" w14:textId="5DCF13EA"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5.6 </w:t>
      </w:r>
      <w:r w:rsidRPr="00D36567">
        <w:rPr>
          <w:rFonts w:ascii="Arial" w:hAnsi="Arial" w:cs="Arial"/>
        </w:rPr>
        <w:t>Responsabilizar-se pela execução de todos os serviços referentes ao Contrato, considerando as exigências operacionais, o atendimento à legislação atual e alterações publicadas durante a vigência do Contrato e a manutenção do padrão de atendimento adequado;</w:t>
      </w:r>
    </w:p>
    <w:p w14:paraId="52786971" w14:textId="1918CC55"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5.7 </w:t>
      </w:r>
      <w:r w:rsidRPr="00D36567">
        <w:rPr>
          <w:rFonts w:ascii="Arial" w:hAnsi="Arial" w:cs="Arial"/>
        </w:rPr>
        <w:t>Prestar imediatamente quaisquer esclarecimentos solicitados pela CONTRATANTE, respeitados os casos de complexidade para os quais se fixarão prazos específicos;</w:t>
      </w:r>
    </w:p>
    <w:p w14:paraId="5DD71477" w14:textId="1E663F3A"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5.8 </w:t>
      </w:r>
      <w:r w:rsidRPr="00D36567">
        <w:rPr>
          <w:rFonts w:ascii="Arial" w:hAnsi="Arial" w:cs="Arial"/>
        </w:rPr>
        <w:t>Prestar informações sempre que solicitado pela CONTRATANTE, referentes à regulamentação profissional, piso salarial e demais informações de seus profissionais alocados;</w:t>
      </w:r>
    </w:p>
    <w:p w14:paraId="6795426A" w14:textId="66415E06"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5.9 </w:t>
      </w:r>
      <w:r w:rsidRPr="00D36567">
        <w:rPr>
          <w:rFonts w:ascii="Arial" w:hAnsi="Arial" w:cs="Arial"/>
        </w:rPr>
        <w:t>Manter atualizados os registros e anotações trabalhistas dos profissionais alocados na prestação dos serviços e exibi-los sempre que exigidos pela CONTRATANTE;</w:t>
      </w:r>
    </w:p>
    <w:p w14:paraId="004B58BE" w14:textId="5D601CF2"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5.10 </w:t>
      </w:r>
      <w:r w:rsidRPr="00D36567">
        <w:rPr>
          <w:rFonts w:ascii="Arial" w:hAnsi="Arial" w:cs="Arial"/>
        </w:rPr>
        <w:t xml:space="preserve">Afastar ou substituir por recomendação do </w:t>
      </w:r>
      <w:r w:rsidRPr="0054295A">
        <w:rPr>
          <w:rFonts w:ascii="Arial" w:hAnsi="Arial" w:cs="Arial"/>
        </w:rPr>
        <w:t>PARANAVAÍ PREVIDÊNCIA</w:t>
      </w:r>
      <w:r w:rsidRPr="00D36567">
        <w:rPr>
          <w:rFonts w:ascii="Arial" w:hAnsi="Arial" w:cs="Arial"/>
        </w:rPr>
        <w:t>, qualquer empregado que, comprovadamente, causar embaraço à boa execução deste Contrato, por ineficiência, má conduta ou falta de respeito a seus dirigentes, empregados ou terceiros;</w:t>
      </w:r>
    </w:p>
    <w:p w14:paraId="1AFBFA50" w14:textId="4A0D764E"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5.11 </w:t>
      </w:r>
      <w:r w:rsidRPr="00D36567">
        <w:rPr>
          <w:rFonts w:ascii="Arial" w:hAnsi="Arial" w:cs="Arial"/>
        </w:rPr>
        <w:t>Cumprir o escalonamento de férias do pessoal, de acordo com as necessidades da CONTRATANTE e provendo a substituição dos mesmos nestes períodos;</w:t>
      </w:r>
    </w:p>
    <w:p w14:paraId="59F081D2" w14:textId="0C3EAFD2"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5.12 </w:t>
      </w:r>
      <w:r w:rsidRPr="00D36567">
        <w:rPr>
          <w:rFonts w:ascii="Arial" w:hAnsi="Arial" w:cs="Arial"/>
        </w:rPr>
        <w:t>Efetuar a remuneração dos seus profissionais, respeitada a legislação trabalhista;</w:t>
      </w:r>
    </w:p>
    <w:p w14:paraId="7E242BB8" w14:textId="457784B3"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lastRenderedPageBreak/>
        <w:t xml:space="preserve">5.13 </w:t>
      </w:r>
      <w:r w:rsidRPr="00D36567">
        <w:rPr>
          <w:rFonts w:ascii="Arial" w:hAnsi="Arial" w:cs="Arial"/>
        </w:rPr>
        <w:t>Comunicar imediatamente à CONTRATANTE, de forma detalhada, toda e qualquer ocorrência de acidentes verificada no curso da execução contratual;</w:t>
      </w:r>
    </w:p>
    <w:p w14:paraId="53A5B261" w14:textId="0A8EB0DF" w:rsidR="001C665C" w:rsidRPr="00D36567" w:rsidRDefault="001C665C" w:rsidP="001C665C">
      <w:pPr>
        <w:tabs>
          <w:tab w:val="left" w:pos="567"/>
          <w:tab w:val="left" w:pos="851"/>
          <w:tab w:val="left" w:pos="1134"/>
          <w:tab w:val="left" w:pos="1418"/>
        </w:tabs>
        <w:spacing w:after="100" w:afterAutospacing="1" w:line="240" w:lineRule="auto"/>
        <w:jc w:val="both"/>
        <w:rPr>
          <w:rFonts w:ascii="Arial" w:hAnsi="Arial" w:cs="Arial"/>
        </w:rPr>
      </w:pPr>
      <w:r>
        <w:rPr>
          <w:rFonts w:ascii="Arial" w:hAnsi="Arial" w:cs="Arial"/>
        </w:rPr>
        <w:t xml:space="preserve">5.14 </w:t>
      </w:r>
      <w:r w:rsidRPr="00D36567">
        <w:rPr>
          <w:rFonts w:ascii="Arial" w:hAnsi="Arial" w:cs="Arial"/>
        </w:rPr>
        <w:t>Manter até o final deste contrato todas as obrigações com os órgãos públicos e fiscais, assim como encargos trabalhistas, previdenciários, securitários, tributários e comerciais, resultantes da execução do contrato, devidamente regularizados, segundo estabelecido no art. 71 da Lei Federal nº. 8.666/93 e suas alterações;</w:t>
      </w:r>
    </w:p>
    <w:p w14:paraId="7675446D" w14:textId="77777777" w:rsidR="00FA56EA" w:rsidRDefault="001C665C" w:rsidP="001C665C">
      <w:pPr>
        <w:spacing w:after="100" w:afterAutospacing="1" w:line="240" w:lineRule="auto"/>
        <w:jc w:val="both"/>
        <w:rPr>
          <w:rFonts w:ascii="Arial" w:hAnsi="Arial" w:cs="Arial"/>
        </w:rPr>
      </w:pPr>
      <w:r>
        <w:rPr>
          <w:rFonts w:ascii="Arial" w:hAnsi="Arial" w:cs="Arial"/>
        </w:rPr>
        <w:t xml:space="preserve">5.15 </w:t>
      </w:r>
      <w:r w:rsidRPr="00D36567">
        <w:rPr>
          <w:rFonts w:ascii="Arial" w:hAnsi="Arial" w:cs="Arial"/>
        </w:rPr>
        <w:t xml:space="preserve">Manter, durante toda a execução do contrato as obrigações assumidas relativas a todas as condições de habilitação e qualificação exigidas </w:t>
      </w:r>
      <w:r>
        <w:rPr>
          <w:rFonts w:ascii="Arial" w:hAnsi="Arial" w:cs="Arial"/>
        </w:rPr>
        <w:t xml:space="preserve">nesta licitação.  </w:t>
      </w:r>
    </w:p>
    <w:p w14:paraId="498E6489" w14:textId="77777777" w:rsidR="00FA56EA" w:rsidRPr="00FA56EA" w:rsidRDefault="00C1744B" w:rsidP="00FA56EA">
      <w:pPr>
        <w:jc w:val="both"/>
        <w:rPr>
          <w:rFonts w:ascii="Arial" w:hAnsi="Arial" w:cs="Arial"/>
          <w:szCs w:val="22"/>
          <w:lang w:val="pt-PT"/>
        </w:rPr>
      </w:pPr>
      <w:r>
        <w:rPr>
          <w:rFonts w:ascii="Arial" w:hAnsi="Arial" w:cs="Arial"/>
          <w:szCs w:val="22"/>
          <w:lang w:val="pt-PT"/>
        </w:rPr>
      </w:r>
      <w:r>
        <w:rPr>
          <w:rFonts w:ascii="Arial" w:hAnsi="Arial" w:cs="Arial"/>
          <w:szCs w:val="22"/>
          <w:lang w:val="pt-PT"/>
        </w:rPr>
        <w:pict w14:anchorId="01AE98B7">
          <v:shape id="_x0000_s2085" type="#_x0000_t202" style="width:521.65pt;height:14.05pt;mso-left-percent:-10001;mso-top-percent:-10001;mso-position-horizontal:absolute;mso-position-horizontal-relative:char;mso-position-vertical:absolute;mso-position-vertical-relative:line;mso-left-percent:-10001;mso-top-percent:-10001" filled="f" strokeweight=".16936mm">
            <v:textbox inset="0,0,0,0">
              <w:txbxContent>
                <w:p w14:paraId="4D7568C9" w14:textId="77777777" w:rsidR="00FA56EA" w:rsidRDefault="00FA56EA" w:rsidP="00FA56EA">
                  <w:pPr>
                    <w:tabs>
                      <w:tab w:val="left" w:pos="3960"/>
                    </w:tabs>
                    <w:spacing w:before="19"/>
                    <w:ind w:left="3600"/>
                    <w:rPr>
                      <w:b/>
                      <w:sz w:val="20"/>
                    </w:rPr>
                  </w:pPr>
                  <w:r>
                    <w:rPr>
                      <w:b/>
                      <w:sz w:val="20"/>
                    </w:rPr>
                    <w:t>6.</w:t>
                  </w:r>
                  <w:r>
                    <w:rPr>
                      <w:b/>
                      <w:sz w:val="20"/>
                    </w:rPr>
                    <w:tab/>
                    <w:t>DA FORMA DE</w:t>
                  </w:r>
                  <w:r>
                    <w:rPr>
                      <w:b/>
                      <w:spacing w:val="-2"/>
                      <w:sz w:val="20"/>
                    </w:rPr>
                    <w:t xml:space="preserve"> </w:t>
                  </w:r>
                  <w:r>
                    <w:rPr>
                      <w:b/>
                      <w:sz w:val="20"/>
                    </w:rPr>
                    <w:t>PAGAMENTO:</w:t>
                  </w:r>
                </w:p>
              </w:txbxContent>
            </v:textbox>
            <w10:anchorlock/>
          </v:shape>
        </w:pict>
      </w:r>
    </w:p>
    <w:p w14:paraId="76B3C1F8" w14:textId="77777777" w:rsidR="00FA56EA" w:rsidRPr="00FA56EA" w:rsidRDefault="00FA56EA" w:rsidP="00FA56EA">
      <w:pPr>
        <w:jc w:val="both"/>
        <w:rPr>
          <w:rFonts w:ascii="Arial" w:hAnsi="Arial" w:cs="Arial"/>
          <w:szCs w:val="22"/>
          <w:lang w:val="pt-PT"/>
        </w:rPr>
      </w:pPr>
    </w:p>
    <w:p w14:paraId="6B1A8AF9" w14:textId="3B219F11" w:rsidR="001C665C" w:rsidRPr="001C665C" w:rsidRDefault="001C665C" w:rsidP="001C665C">
      <w:pPr>
        <w:numPr>
          <w:ilvl w:val="1"/>
          <w:numId w:val="7"/>
        </w:numPr>
        <w:jc w:val="both"/>
        <w:rPr>
          <w:rFonts w:ascii="Arial" w:hAnsi="Arial" w:cs="Arial"/>
          <w:szCs w:val="22"/>
        </w:rPr>
      </w:pPr>
      <w:r>
        <w:rPr>
          <w:rFonts w:ascii="Arial" w:hAnsi="Arial" w:cs="Arial"/>
          <w:szCs w:val="22"/>
          <w:lang w:val="pt-PT"/>
        </w:rPr>
        <w:t xml:space="preserve">    </w:t>
      </w:r>
      <w:r w:rsidRPr="001C665C">
        <w:rPr>
          <w:rFonts w:ascii="Arial" w:hAnsi="Arial" w:cs="Arial"/>
          <w:szCs w:val="22"/>
        </w:rPr>
        <w:t>O pagamento será mensal, sendo realizado até o 15º (décimo quinto) dia do mês subsequente da realização dos serviços e da entrega da respectiva nota fiscal, devidamente aprovada e liquidada pela PARANAVAÍ PREVIDÊNCIA</w:t>
      </w:r>
    </w:p>
    <w:p w14:paraId="745274AE" w14:textId="1D64CF41" w:rsidR="001C665C" w:rsidRPr="001C665C" w:rsidRDefault="001C665C" w:rsidP="001C665C">
      <w:pPr>
        <w:numPr>
          <w:ilvl w:val="1"/>
          <w:numId w:val="7"/>
        </w:numPr>
        <w:jc w:val="both"/>
        <w:rPr>
          <w:rFonts w:ascii="Arial" w:hAnsi="Arial" w:cs="Arial"/>
          <w:bCs/>
          <w:szCs w:val="22"/>
        </w:rPr>
      </w:pPr>
      <w:r>
        <w:rPr>
          <w:rFonts w:ascii="Arial" w:hAnsi="Arial" w:cs="Arial"/>
          <w:b/>
          <w:szCs w:val="22"/>
        </w:rPr>
        <w:t xml:space="preserve">   </w:t>
      </w:r>
      <w:r w:rsidRPr="001C665C">
        <w:rPr>
          <w:rFonts w:ascii="Arial" w:hAnsi="Arial" w:cs="Arial"/>
          <w:bCs/>
          <w:szCs w:val="22"/>
        </w:rPr>
        <w:t>A CONTRATADA apresentará até o 5º (quinto) dia útil de cada mês, nota fiscal fatura correspondente aos valores dos serviços executados</w:t>
      </w:r>
    </w:p>
    <w:p w14:paraId="61C1DF5D" w14:textId="236ED261" w:rsidR="001C665C" w:rsidRDefault="001C665C" w:rsidP="001C665C">
      <w:pPr>
        <w:numPr>
          <w:ilvl w:val="1"/>
          <w:numId w:val="7"/>
        </w:numPr>
        <w:jc w:val="both"/>
        <w:rPr>
          <w:rFonts w:ascii="Arial" w:hAnsi="Arial" w:cs="Arial"/>
          <w:szCs w:val="22"/>
        </w:rPr>
      </w:pPr>
      <w:r>
        <w:rPr>
          <w:rFonts w:ascii="Arial" w:hAnsi="Arial" w:cs="Arial"/>
          <w:szCs w:val="22"/>
          <w:lang w:val="pt-PT"/>
        </w:rPr>
        <w:t xml:space="preserve">    </w:t>
      </w:r>
      <w:r w:rsidRPr="001C665C">
        <w:rPr>
          <w:rFonts w:ascii="Arial" w:hAnsi="Arial" w:cs="Arial"/>
          <w:szCs w:val="22"/>
        </w:rPr>
        <w:t>Para recebimento dos pagamentos a contratada terá que apresentar junto com a nota fiscal, cópia das certidões negativas de débitos junto ao FGTS, INSS</w:t>
      </w:r>
      <w:r w:rsidR="00EE1034">
        <w:rPr>
          <w:rFonts w:ascii="Arial" w:hAnsi="Arial" w:cs="Arial"/>
          <w:szCs w:val="22"/>
        </w:rPr>
        <w:t xml:space="preserve"> </w:t>
      </w:r>
      <w:r w:rsidRPr="001C665C">
        <w:rPr>
          <w:rFonts w:ascii="Arial" w:hAnsi="Arial" w:cs="Arial"/>
          <w:szCs w:val="22"/>
        </w:rPr>
        <w:t>(certidão conjunta da Receita Federal), Justiça do Trabalho (CNDT) em atendimento ao art. 55, inciso XIII, da Lei 8.666/93.</w:t>
      </w:r>
    </w:p>
    <w:p w14:paraId="33BBAED7" w14:textId="4D63E730" w:rsidR="001C665C" w:rsidRPr="001C665C" w:rsidRDefault="00EE1034" w:rsidP="00254998">
      <w:pPr>
        <w:numPr>
          <w:ilvl w:val="1"/>
          <w:numId w:val="7"/>
        </w:numPr>
        <w:jc w:val="both"/>
        <w:rPr>
          <w:rFonts w:ascii="Arial" w:hAnsi="Arial" w:cs="Arial"/>
          <w:szCs w:val="22"/>
        </w:rPr>
      </w:pPr>
      <w:r w:rsidRPr="00EE1034">
        <w:rPr>
          <w:rFonts w:ascii="Arial" w:hAnsi="Arial" w:cs="Arial"/>
          <w:szCs w:val="22"/>
        </w:rPr>
        <w:t xml:space="preserve">  </w:t>
      </w:r>
      <w:r>
        <w:rPr>
          <w:rFonts w:ascii="Arial" w:hAnsi="Arial" w:cs="Arial"/>
          <w:szCs w:val="22"/>
        </w:rPr>
        <w:t xml:space="preserve"> </w:t>
      </w:r>
      <w:r w:rsidR="001C665C" w:rsidRPr="001C665C">
        <w:rPr>
          <w:rFonts w:ascii="Arial" w:hAnsi="Arial" w:cs="Arial"/>
          <w:szCs w:val="22"/>
        </w:rPr>
        <w:t>Nos preços estão incluídos todos os custos diretos e indiretos necessários à perfeita execução dos serviços, inclusive as despesas com materiais e/ou equipamentos, mão-de-obra especializada ou não, seguros em geral, equipamentos auxiliares,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perfeita realização dos serviços.</w:t>
      </w:r>
    </w:p>
    <w:p w14:paraId="6C7F5833" w14:textId="0CA90D6F" w:rsidR="00FA56EA" w:rsidRPr="00FA56EA" w:rsidRDefault="00EE1034" w:rsidP="001C665C">
      <w:pPr>
        <w:numPr>
          <w:ilvl w:val="1"/>
          <w:numId w:val="7"/>
        </w:numPr>
        <w:jc w:val="both"/>
        <w:rPr>
          <w:rFonts w:ascii="Arial" w:hAnsi="Arial" w:cs="Arial"/>
          <w:bCs/>
          <w:szCs w:val="22"/>
          <w:lang w:val="pt-PT"/>
        </w:rPr>
      </w:pPr>
      <w:r>
        <w:rPr>
          <w:rFonts w:ascii="Arial" w:hAnsi="Arial" w:cs="Arial"/>
          <w:b/>
          <w:szCs w:val="22"/>
        </w:rPr>
        <w:t xml:space="preserve">  </w:t>
      </w:r>
      <w:r w:rsidR="001C665C" w:rsidRPr="00EE1034">
        <w:rPr>
          <w:rFonts w:ascii="Arial" w:hAnsi="Arial" w:cs="Arial"/>
          <w:bCs/>
          <w:szCs w:val="22"/>
        </w:rPr>
        <w:t>Nenhum pagamento será efetuado à contratada enquanto pendente de liquidação qualquer obrigação financeira que lhe for imposta em virtude de penalidade, sem que isso gere direito ao pleito do reajustamento de preço ou correção monetária</w:t>
      </w:r>
      <w:r>
        <w:rPr>
          <w:rFonts w:ascii="Arial" w:hAnsi="Arial" w:cs="Arial"/>
          <w:bCs/>
          <w:szCs w:val="22"/>
        </w:rPr>
        <w:t>.</w:t>
      </w:r>
    </w:p>
    <w:p w14:paraId="71CF30FF" w14:textId="618351A4" w:rsidR="00FA56EA" w:rsidRPr="00FA56EA" w:rsidRDefault="00C1744B" w:rsidP="00FA56EA">
      <w:pPr>
        <w:jc w:val="both"/>
        <w:rPr>
          <w:rFonts w:ascii="Arial" w:hAnsi="Arial" w:cs="Arial"/>
          <w:szCs w:val="22"/>
          <w:lang w:val="pt-PT"/>
        </w:rPr>
      </w:pPr>
      <w:r>
        <w:rPr>
          <w:rFonts w:ascii="Arial" w:hAnsi="Arial" w:cs="Arial"/>
          <w:szCs w:val="22"/>
          <w:lang w:val="pt-PT"/>
        </w:rPr>
        <w:lastRenderedPageBreak/>
        <w:pict w14:anchorId="136ADBC7">
          <v:shape id="_x0000_s2076" type="#_x0000_t202" style="position:absolute;left:0;text-align:left;margin-left:36.95pt;margin-top:18.55pt;width:521.65pt;height:14.05pt;z-index:-5;mso-wrap-distance-left:0;mso-wrap-distance-right:0;mso-position-horizontal-relative:page" filled="f" strokeweight=".16936mm">
            <v:textbox style="mso-next-textbox:#_x0000_s2076" inset="0,0,0,0">
              <w:txbxContent>
                <w:p w14:paraId="2C41D816" w14:textId="77777777" w:rsidR="00FA56EA" w:rsidRDefault="00FA56EA" w:rsidP="00FA56EA">
                  <w:pPr>
                    <w:tabs>
                      <w:tab w:val="left" w:pos="3800"/>
                    </w:tabs>
                    <w:spacing w:before="19"/>
                    <w:ind w:left="3440"/>
                    <w:rPr>
                      <w:b/>
                      <w:sz w:val="20"/>
                    </w:rPr>
                  </w:pPr>
                  <w:r>
                    <w:rPr>
                      <w:b/>
                      <w:sz w:val="20"/>
                    </w:rPr>
                    <w:t>7.</w:t>
                  </w:r>
                  <w:r>
                    <w:rPr>
                      <w:b/>
                      <w:sz w:val="20"/>
                    </w:rPr>
                    <w:tab/>
                    <w:t>DA DOTAÇÃO ORÇAMENTÁRIA:</w:t>
                  </w:r>
                </w:p>
              </w:txbxContent>
            </v:textbox>
            <w10:wrap type="topAndBottom" anchorx="page"/>
          </v:shape>
        </w:pict>
      </w:r>
    </w:p>
    <w:p w14:paraId="508EE511" w14:textId="10D25A8F" w:rsidR="00FA56EA" w:rsidRPr="00FA56EA" w:rsidRDefault="00FA56EA" w:rsidP="00EE1034">
      <w:pPr>
        <w:jc w:val="both"/>
        <w:rPr>
          <w:rFonts w:ascii="Arial" w:hAnsi="Arial" w:cs="Arial"/>
          <w:szCs w:val="22"/>
          <w:lang w:val="pt-PT"/>
        </w:rPr>
      </w:pPr>
      <w:r w:rsidRPr="00FA56EA">
        <w:rPr>
          <w:rFonts w:ascii="Arial" w:hAnsi="Arial" w:cs="Arial"/>
          <w:b/>
          <w:szCs w:val="22"/>
          <w:lang w:val="pt-PT"/>
        </w:rPr>
        <w:t>7.1.</w:t>
      </w:r>
      <w:r w:rsidRPr="00FA56EA">
        <w:rPr>
          <w:rFonts w:ascii="Arial" w:hAnsi="Arial" w:cs="Arial"/>
          <w:b/>
          <w:szCs w:val="22"/>
          <w:lang w:val="pt-PT"/>
        </w:rPr>
        <w:tab/>
      </w:r>
      <w:r w:rsidR="00EE1034" w:rsidRPr="00C94A15">
        <w:rPr>
          <w:rFonts w:ascii="Arial" w:hAnsi="Arial" w:cs="Arial"/>
        </w:rPr>
        <w:t xml:space="preserve">O custeio para a prestação dos serviços, objeto do presente contrato, é proveniente de recursos financeiros da </w:t>
      </w:r>
      <w:r w:rsidR="00EE1034" w:rsidRPr="003627CD">
        <w:rPr>
          <w:rFonts w:ascii="Arial" w:hAnsi="Arial" w:cs="Arial"/>
        </w:rPr>
        <w:t>PARANAVAÍ PREVIDÊNCIA</w:t>
      </w:r>
      <w:r w:rsidR="00EE1034" w:rsidRPr="00C94A15">
        <w:rPr>
          <w:rFonts w:ascii="Arial" w:hAnsi="Arial" w:cs="Arial"/>
        </w:rPr>
        <w:t>, oriundos da Taxa de Administração, Elemento de Despesa: 3</w:t>
      </w:r>
      <w:r w:rsidR="00EE1034">
        <w:rPr>
          <w:rFonts w:ascii="Arial" w:hAnsi="Arial" w:cs="Arial"/>
        </w:rPr>
        <w:t>.</w:t>
      </w:r>
      <w:r w:rsidR="00EE1034" w:rsidRPr="00C94A15">
        <w:rPr>
          <w:rFonts w:ascii="Arial" w:hAnsi="Arial" w:cs="Arial"/>
        </w:rPr>
        <w:t>3.90.3</w:t>
      </w:r>
      <w:r w:rsidR="00EE1034">
        <w:rPr>
          <w:rFonts w:ascii="Arial" w:hAnsi="Arial" w:cs="Arial"/>
        </w:rPr>
        <w:t>5</w:t>
      </w:r>
      <w:r w:rsidR="00EE1034" w:rsidRPr="00C94A15">
        <w:rPr>
          <w:rFonts w:ascii="Arial" w:hAnsi="Arial" w:cs="Arial"/>
        </w:rPr>
        <w:t>.0</w:t>
      </w:r>
      <w:r w:rsidR="00EE1034">
        <w:rPr>
          <w:rFonts w:ascii="Arial" w:hAnsi="Arial" w:cs="Arial"/>
        </w:rPr>
        <w:t>0</w:t>
      </w:r>
      <w:r w:rsidR="00EE1034" w:rsidRPr="00C94A15">
        <w:rPr>
          <w:rFonts w:ascii="Arial" w:hAnsi="Arial" w:cs="Arial"/>
        </w:rPr>
        <w:t xml:space="preserve">.00 – Serviços </w:t>
      </w:r>
      <w:r w:rsidR="00EE1034">
        <w:rPr>
          <w:rFonts w:ascii="Arial" w:hAnsi="Arial" w:cs="Arial"/>
        </w:rPr>
        <w:t>de Consultoria. Desdobramento da dotação: 3.3.90.35.01.01.02 – Asses. e Consultoria Técnica ou jurídica.</w:t>
      </w:r>
    </w:p>
    <w:p w14:paraId="14F690B9" w14:textId="386DC158" w:rsidR="00FA56EA" w:rsidRPr="00FA56EA" w:rsidRDefault="00C1744B" w:rsidP="00FA56EA">
      <w:pPr>
        <w:jc w:val="both"/>
        <w:rPr>
          <w:rFonts w:ascii="Arial" w:hAnsi="Arial" w:cs="Arial"/>
          <w:szCs w:val="22"/>
          <w:lang w:val="pt-PT"/>
        </w:rPr>
      </w:pPr>
      <w:r>
        <w:rPr>
          <w:rFonts w:ascii="Arial" w:hAnsi="Arial" w:cs="Arial"/>
          <w:szCs w:val="22"/>
          <w:lang w:val="pt-PT"/>
        </w:rPr>
        <w:pict w14:anchorId="057E0E1B">
          <v:shape id="_x0000_s2077" type="#_x0000_t202" style="position:absolute;left:0;text-align:left;margin-left:36.95pt;margin-top:17.25pt;width:521.65pt;height:13.95pt;z-index:-4;mso-wrap-distance-left:0;mso-wrap-distance-right:0;mso-position-horizontal-relative:page" filled="f" strokeweight=".16936mm">
            <v:textbox style="mso-next-textbox:#_x0000_s2077" inset="0,0,0,0">
              <w:txbxContent>
                <w:p w14:paraId="750BA180" w14:textId="77777777" w:rsidR="00FA56EA" w:rsidRDefault="00FA56EA" w:rsidP="00FA56EA">
                  <w:pPr>
                    <w:tabs>
                      <w:tab w:val="left" w:pos="4894"/>
                    </w:tabs>
                    <w:spacing w:before="19"/>
                    <w:ind w:left="4534"/>
                    <w:rPr>
                      <w:b/>
                      <w:sz w:val="20"/>
                    </w:rPr>
                  </w:pPr>
                  <w:r>
                    <w:rPr>
                      <w:b/>
                      <w:sz w:val="20"/>
                    </w:rPr>
                    <w:t>8.</w:t>
                  </w:r>
                  <w:r>
                    <w:rPr>
                      <w:b/>
                      <w:sz w:val="20"/>
                    </w:rPr>
                    <w:tab/>
                    <w:t>DO FORO:</w:t>
                  </w:r>
                </w:p>
              </w:txbxContent>
            </v:textbox>
            <w10:wrap type="topAndBottom" anchorx="page"/>
          </v:shape>
        </w:pict>
      </w:r>
    </w:p>
    <w:p w14:paraId="69D05432" w14:textId="4ADDDB9D" w:rsidR="00FA56EA" w:rsidRPr="00FA56EA" w:rsidRDefault="00FA56EA" w:rsidP="00FA56EA">
      <w:pPr>
        <w:jc w:val="both"/>
        <w:rPr>
          <w:rFonts w:ascii="Arial" w:hAnsi="Arial" w:cs="Arial"/>
          <w:szCs w:val="22"/>
          <w:lang w:val="pt-PT"/>
        </w:rPr>
      </w:pPr>
      <w:r w:rsidRPr="00FA56EA">
        <w:rPr>
          <w:rFonts w:ascii="Arial" w:hAnsi="Arial" w:cs="Arial"/>
          <w:b/>
          <w:szCs w:val="22"/>
          <w:lang w:val="pt-PT"/>
        </w:rPr>
        <w:t xml:space="preserve">8.1. </w:t>
      </w:r>
      <w:r w:rsidRPr="00FA56EA">
        <w:rPr>
          <w:rFonts w:ascii="Arial" w:hAnsi="Arial" w:cs="Arial"/>
          <w:szCs w:val="22"/>
          <w:lang w:val="pt-PT"/>
        </w:rPr>
        <w:t xml:space="preserve">O foro competente para dirimir possíveis dúvidas, após se esgotarem todas as tentativas de composição amigável, e/ou litígios pertinentes ao objeto da presente DISPENSA, independente de outro que por mais privilegiado seja, será o da Comarca de </w:t>
      </w:r>
      <w:r w:rsidR="00EE1034">
        <w:rPr>
          <w:rFonts w:ascii="Arial" w:hAnsi="Arial" w:cs="Arial"/>
          <w:szCs w:val="22"/>
          <w:lang w:val="pt-PT"/>
        </w:rPr>
        <w:t>PARANAVAÍ - PR</w:t>
      </w:r>
      <w:r w:rsidRPr="00FA56EA">
        <w:rPr>
          <w:rFonts w:ascii="Arial" w:hAnsi="Arial" w:cs="Arial"/>
          <w:szCs w:val="22"/>
          <w:lang w:val="pt-PT"/>
        </w:rPr>
        <w:t>.</w:t>
      </w:r>
    </w:p>
    <w:p w14:paraId="43B6BFA4" w14:textId="77777777" w:rsidR="00FA56EA" w:rsidRPr="00FA56EA" w:rsidRDefault="00C1744B" w:rsidP="00FA56EA">
      <w:pPr>
        <w:jc w:val="both"/>
        <w:rPr>
          <w:rFonts w:ascii="Arial" w:hAnsi="Arial" w:cs="Arial"/>
          <w:szCs w:val="22"/>
          <w:lang w:val="pt-PT"/>
        </w:rPr>
      </w:pPr>
      <w:r>
        <w:rPr>
          <w:rFonts w:ascii="Arial" w:hAnsi="Arial" w:cs="Arial"/>
          <w:szCs w:val="22"/>
          <w:lang w:val="pt-PT"/>
        </w:rPr>
        <w:pict w14:anchorId="4FEFC6BF">
          <v:shape id="_x0000_s2078" type="#_x0000_t202" style="position:absolute;left:0;text-align:left;margin-left:36.95pt;margin-top:18.6pt;width:521.65pt;height:14.05pt;z-index:-3;mso-wrap-distance-left:0;mso-wrap-distance-right:0;mso-position-horizontal-relative:page" filled="f" strokeweight=".16936mm">
            <v:textbox style="mso-next-textbox:#_x0000_s2078" inset="0,0,0,0">
              <w:txbxContent>
                <w:p w14:paraId="5A3F9FB6" w14:textId="77777777" w:rsidR="00FA56EA" w:rsidRDefault="00FA56EA" w:rsidP="00FA56EA">
                  <w:pPr>
                    <w:tabs>
                      <w:tab w:val="left" w:pos="3968"/>
                    </w:tabs>
                    <w:spacing w:before="19"/>
                    <w:ind w:left="3608"/>
                    <w:rPr>
                      <w:b/>
                      <w:sz w:val="20"/>
                    </w:rPr>
                  </w:pPr>
                  <w:r>
                    <w:rPr>
                      <w:b/>
                      <w:sz w:val="20"/>
                    </w:rPr>
                    <w:t>9.</w:t>
                  </w:r>
                  <w:r>
                    <w:rPr>
                      <w:b/>
                      <w:sz w:val="20"/>
                    </w:rPr>
                    <w:tab/>
                    <w:t>DA LEGISLAÇÃO APLICADA:</w:t>
                  </w:r>
                </w:p>
              </w:txbxContent>
            </v:textbox>
            <w10:wrap type="topAndBottom" anchorx="page"/>
          </v:shape>
        </w:pict>
      </w:r>
    </w:p>
    <w:p w14:paraId="3ADE3110" w14:textId="77777777" w:rsidR="00FA56EA" w:rsidRPr="00FA56EA" w:rsidRDefault="00FA56EA" w:rsidP="00FA56EA">
      <w:pPr>
        <w:numPr>
          <w:ilvl w:val="1"/>
          <w:numId w:val="6"/>
        </w:numPr>
        <w:jc w:val="both"/>
        <w:rPr>
          <w:rFonts w:ascii="Arial" w:hAnsi="Arial" w:cs="Arial"/>
          <w:szCs w:val="22"/>
          <w:lang w:val="pt-PT"/>
        </w:rPr>
      </w:pPr>
      <w:r w:rsidRPr="00FA56EA">
        <w:rPr>
          <w:rFonts w:ascii="Arial" w:hAnsi="Arial" w:cs="Arial"/>
          <w:szCs w:val="22"/>
          <w:lang w:val="pt-PT"/>
        </w:rPr>
        <w:t>Aplica-se à este Termo de Dispensa, nos casos omissos, a seguinte legislação:</w:t>
      </w:r>
    </w:p>
    <w:p w14:paraId="790D15DD"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Constituição da República Federativa do Brasil de 1988;</w:t>
      </w:r>
    </w:p>
    <w:p w14:paraId="060CC470" w14:textId="1BDE447B" w:rsid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Federal nº 14.133, de 2021;</w:t>
      </w:r>
    </w:p>
    <w:p w14:paraId="38F5D8EF" w14:textId="04A70F62" w:rsidR="002731A7" w:rsidRPr="00FA56EA" w:rsidRDefault="002731A7" w:rsidP="00FA56EA">
      <w:pPr>
        <w:numPr>
          <w:ilvl w:val="2"/>
          <w:numId w:val="6"/>
        </w:numPr>
        <w:jc w:val="both"/>
        <w:rPr>
          <w:rFonts w:ascii="Arial" w:hAnsi="Arial" w:cs="Arial"/>
          <w:szCs w:val="22"/>
          <w:lang w:val="pt-PT"/>
        </w:rPr>
      </w:pPr>
      <w:r>
        <w:rPr>
          <w:rFonts w:ascii="Arial" w:hAnsi="Arial" w:cs="Arial"/>
          <w:szCs w:val="22"/>
          <w:lang w:val="pt-PT"/>
        </w:rPr>
        <w:t>Lei Federal nº 8.666, de 1993;</w:t>
      </w:r>
    </w:p>
    <w:p w14:paraId="32D8A79F"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Federal nº 4.320, de 1964;</w:t>
      </w:r>
    </w:p>
    <w:p w14:paraId="3CA35BAC" w14:textId="77777777" w:rsidR="00FA56EA" w:rsidRPr="00FA56EA" w:rsidRDefault="00FA56EA" w:rsidP="00FA56EA">
      <w:pPr>
        <w:numPr>
          <w:ilvl w:val="2"/>
          <w:numId w:val="6"/>
        </w:numPr>
        <w:jc w:val="both"/>
        <w:rPr>
          <w:rFonts w:ascii="Arial" w:hAnsi="Arial" w:cs="Arial"/>
          <w:szCs w:val="22"/>
          <w:lang w:val="pt-PT"/>
        </w:rPr>
      </w:pPr>
      <w:r w:rsidRPr="00FA56EA">
        <w:rPr>
          <w:rFonts w:ascii="Arial" w:hAnsi="Arial" w:cs="Arial"/>
          <w:szCs w:val="22"/>
          <w:lang w:val="pt-PT"/>
        </w:rPr>
        <w:t>Lei Complementar Federal nº 101, de 2000;</w:t>
      </w:r>
    </w:p>
    <w:p w14:paraId="0124B327" w14:textId="77777777" w:rsidR="00EE1034" w:rsidRDefault="00FA56EA" w:rsidP="001E3D8E">
      <w:pPr>
        <w:numPr>
          <w:ilvl w:val="2"/>
          <w:numId w:val="6"/>
        </w:numPr>
        <w:jc w:val="both"/>
        <w:rPr>
          <w:rFonts w:ascii="Arial" w:hAnsi="Arial" w:cs="Arial"/>
          <w:szCs w:val="22"/>
          <w:lang w:val="pt-PT"/>
        </w:rPr>
      </w:pPr>
      <w:r w:rsidRPr="00FA56EA">
        <w:rPr>
          <w:rFonts w:ascii="Arial" w:hAnsi="Arial" w:cs="Arial"/>
          <w:szCs w:val="22"/>
          <w:lang w:val="pt-PT"/>
        </w:rPr>
        <w:t>Lei Orgânica do Município.</w:t>
      </w:r>
    </w:p>
    <w:p w14:paraId="64B6C46A" w14:textId="77777777" w:rsidR="00EE1034" w:rsidRDefault="00EE1034" w:rsidP="00EE1034">
      <w:pPr>
        <w:jc w:val="both"/>
        <w:rPr>
          <w:rFonts w:ascii="Arial" w:hAnsi="Arial" w:cs="Arial"/>
          <w:szCs w:val="22"/>
          <w:lang w:val="pt-PT"/>
        </w:rPr>
      </w:pPr>
    </w:p>
    <w:p w14:paraId="7B802022" w14:textId="2F6394AA" w:rsidR="00EE1034" w:rsidRDefault="00C1744B" w:rsidP="00EE1034">
      <w:pPr>
        <w:jc w:val="both"/>
        <w:rPr>
          <w:rFonts w:ascii="Arial" w:hAnsi="Arial" w:cs="Arial"/>
          <w:szCs w:val="22"/>
          <w:lang w:val="pt-PT"/>
        </w:rPr>
      </w:pPr>
      <w:r>
        <w:rPr>
          <w:rFonts w:ascii="Arial" w:hAnsi="Arial" w:cs="Arial"/>
          <w:szCs w:val="22"/>
          <w:lang w:val="pt-PT"/>
        </w:rPr>
      </w:r>
      <w:r>
        <w:rPr>
          <w:rFonts w:ascii="Arial" w:hAnsi="Arial" w:cs="Arial"/>
          <w:szCs w:val="22"/>
          <w:lang w:val="pt-PT"/>
        </w:rPr>
        <w:pict w14:anchorId="481A3201">
          <v:shape id="_x0000_s2084" type="#_x0000_t202" style="width:455.15pt;height:14.8pt;mso-left-percent:-10001;mso-top-percent:-10001;mso-position-horizontal:absolute;mso-position-horizontal-relative:char;mso-position-vertical:absolute;mso-position-vertical-relative:line;mso-left-percent:-10001;mso-top-percent:-10001" filled="f" strokeweight=".16936mm">
            <v:textbox style="mso-next-textbox:#_x0000_s2084" inset="0,0,0,0">
              <w:txbxContent>
                <w:p w14:paraId="2FFD343E" w14:textId="77777777" w:rsidR="00EE1034" w:rsidRDefault="00EE1034" w:rsidP="00EE1034">
                  <w:pPr>
                    <w:tabs>
                      <w:tab w:val="left" w:pos="2694"/>
                    </w:tabs>
                    <w:spacing w:before="19"/>
                    <w:ind w:left="2694"/>
                    <w:rPr>
                      <w:b/>
                      <w:sz w:val="20"/>
                    </w:rPr>
                  </w:pPr>
                  <w:r>
                    <w:rPr>
                      <w:b/>
                      <w:sz w:val="20"/>
                    </w:rPr>
                    <w:t>10. DO ENQUADRAMENTO LEGAL:</w:t>
                  </w:r>
                </w:p>
              </w:txbxContent>
            </v:textbox>
            <w10:anchorlock/>
          </v:shape>
        </w:pict>
      </w:r>
    </w:p>
    <w:p w14:paraId="3B5750FC" w14:textId="77777777" w:rsidR="00EE1034" w:rsidRDefault="00EE1034" w:rsidP="00FA56EA">
      <w:pPr>
        <w:jc w:val="both"/>
        <w:rPr>
          <w:rFonts w:ascii="Arial" w:hAnsi="Arial" w:cs="Arial"/>
          <w:b/>
          <w:szCs w:val="22"/>
          <w:lang w:val="pt-PT"/>
        </w:rPr>
      </w:pPr>
    </w:p>
    <w:p w14:paraId="50B1A9B8" w14:textId="18B57428" w:rsidR="00FA56EA" w:rsidRDefault="00FA56EA" w:rsidP="00FA56EA">
      <w:pPr>
        <w:jc w:val="both"/>
        <w:rPr>
          <w:rFonts w:ascii="Arial" w:hAnsi="Arial" w:cs="Arial"/>
          <w:szCs w:val="22"/>
          <w:lang w:val="pt-PT"/>
        </w:rPr>
      </w:pPr>
      <w:r w:rsidRPr="00FA56EA">
        <w:rPr>
          <w:rFonts w:ascii="Arial" w:hAnsi="Arial" w:cs="Arial"/>
          <w:b/>
          <w:szCs w:val="22"/>
          <w:lang w:val="pt-PT"/>
        </w:rPr>
        <w:lastRenderedPageBreak/>
        <w:t xml:space="preserve">10.1. </w:t>
      </w:r>
      <w:r w:rsidRPr="00FA56EA">
        <w:rPr>
          <w:rFonts w:ascii="Arial" w:hAnsi="Arial" w:cs="Arial"/>
          <w:szCs w:val="22"/>
          <w:lang w:val="pt-PT"/>
        </w:rPr>
        <w:t>O objeto pretendido pela Administração e ora processado se caracteriza em hipótese de dispensa de licitação, amparado no art. 75, inciso II, c/c § 3º todos da Lei Federal nº 14.133, de 2021, com as justificativas presentes nos autos.</w:t>
      </w:r>
    </w:p>
    <w:p w14:paraId="1F821C03" w14:textId="5D79672B" w:rsidR="00157B52" w:rsidRDefault="00157B52" w:rsidP="00FA56EA">
      <w:pPr>
        <w:jc w:val="both"/>
        <w:rPr>
          <w:rFonts w:ascii="Arial" w:hAnsi="Arial" w:cs="Arial"/>
          <w:szCs w:val="22"/>
          <w:lang w:val="pt-PT"/>
        </w:rPr>
      </w:pPr>
    </w:p>
    <w:p w14:paraId="568A4831" w14:textId="22796437" w:rsidR="00157B52" w:rsidRDefault="00C1744B" w:rsidP="00FA56EA">
      <w:pPr>
        <w:jc w:val="both"/>
        <w:rPr>
          <w:rFonts w:ascii="Arial" w:hAnsi="Arial" w:cs="Arial"/>
          <w:szCs w:val="22"/>
          <w:lang w:val="pt-PT"/>
        </w:rPr>
      </w:pPr>
      <w:r>
        <w:rPr>
          <w:rFonts w:ascii="Arial" w:hAnsi="Arial" w:cs="Arial"/>
          <w:szCs w:val="22"/>
          <w:lang w:val="pt-PT"/>
        </w:rPr>
        <w:pict w14:anchorId="26B4A967">
          <v:shape id="_x0000_s2079" type="#_x0000_t202" style="position:absolute;left:0;text-align:left;margin-left:72.2pt;margin-top:14pt;width:481.9pt;height:14.05pt;z-index:-2;mso-wrap-distance-left:0;mso-wrap-distance-right:0;mso-position-horizontal-relative:page" filled="f" strokeweight=".16936mm">
            <v:textbox inset="0,0,0,0">
              <w:txbxContent>
                <w:p w14:paraId="66E2F291" w14:textId="77777777" w:rsidR="00FA56EA" w:rsidRDefault="00FA56EA" w:rsidP="00FA56EA">
                  <w:pPr>
                    <w:spacing w:before="19"/>
                    <w:ind w:left="3276"/>
                    <w:rPr>
                      <w:b/>
                      <w:sz w:val="20"/>
                    </w:rPr>
                  </w:pPr>
                  <w:r>
                    <w:rPr>
                      <w:b/>
                      <w:sz w:val="20"/>
                    </w:rPr>
                    <w:t>11. DA DELIBERAÇÃO E VINCULAÇÃO:</w:t>
                  </w:r>
                </w:p>
              </w:txbxContent>
            </v:textbox>
            <w10:wrap type="topAndBottom" anchorx="page"/>
          </v:shape>
        </w:pict>
      </w:r>
    </w:p>
    <w:p w14:paraId="4656D6DA" w14:textId="04086FD1" w:rsidR="00FA56EA" w:rsidRPr="00FA56EA" w:rsidRDefault="00FA56EA" w:rsidP="00FA56EA">
      <w:pPr>
        <w:numPr>
          <w:ilvl w:val="1"/>
          <w:numId w:val="5"/>
        </w:numPr>
        <w:jc w:val="both"/>
        <w:rPr>
          <w:rFonts w:ascii="Arial" w:hAnsi="Arial" w:cs="Arial"/>
          <w:szCs w:val="22"/>
          <w:lang w:val="pt-PT"/>
        </w:rPr>
      </w:pPr>
      <w:r w:rsidRPr="00FA56EA">
        <w:rPr>
          <w:rFonts w:ascii="Arial" w:hAnsi="Arial" w:cs="Arial"/>
          <w:szCs w:val="22"/>
          <w:lang w:val="pt-PT"/>
        </w:rPr>
        <w:t>Considerando o acima exposto acolho as justificativas da dispensa de licitação e AUTORIZO publicação no sitio</w:t>
      </w:r>
      <w:r w:rsidR="00D21672">
        <w:rPr>
          <w:rFonts w:ascii="Arial" w:hAnsi="Arial" w:cs="Arial"/>
          <w:szCs w:val="22"/>
          <w:lang w:val="pt-PT"/>
        </w:rPr>
        <w:t xml:space="preserve"> eletronico </w:t>
      </w:r>
      <w:r w:rsidRPr="00FA56EA">
        <w:rPr>
          <w:rFonts w:ascii="Arial" w:hAnsi="Arial" w:cs="Arial"/>
          <w:szCs w:val="22"/>
          <w:lang w:val="pt-PT"/>
        </w:rPr>
        <w:t xml:space="preserve">da </w:t>
      </w:r>
      <w:r w:rsidR="00D21672">
        <w:rPr>
          <w:rFonts w:ascii="Arial" w:hAnsi="Arial" w:cs="Arial"/>
          <w:szCs w:val="22"/>
          <w:lang w:val="pt-PT"/>
        </w:rPr>
        <w:t>Paranavaí Previdência,</w:t>
      </w:r>
      <w:r w:rsidRPr="00FA56EA">
        <w:rPr>
          <w:rFonts w:ascii="Arial" w:hAnsi="Arial" w:cs="Arial"/>
          <w:szCs w:val="22"/>
          <w:lang w:val="pt-PT"/>
        </w:rPr>
        <w:t xml:space="preserve"> pelo prazo de 03 (três) dias úteis.</w:t>
      </w:r>
    </w:p>
    <w:p w14:paraId="0C7D3999" w14:textId="664081F8" w:rsidR="00FA56EA" w:rsidRDefault="00FA56EA" w:rsidP="00FA56EA">
      <w:pPr>
        <w:numPr>
          <w:ilvl w:val="1"/>
          <w:numId w:val="5"/>
        </w:numPr>
        <w:jc w:val="both"/>
        <w:rPr>
          <w:rFonts w:ascii="Arial" w:hAnsi="Arial" w:cs="Arial"/>
          <w:szCs w:val="22"/>
          <w:lang w:val="pt-PT"/>
        </w:rPr>
      </w:pPr>
      <w:r w:rsidRPr="00FA56EA">
        <w:rPr>
          <w:rFonts w:ascii="Arial" w:hAnsi="Arial" w:cs="Arial"/>
          <w:szCs w:val="22"/>
          <w:lang w:val="pt-PT"/>
        </w:rPr>
        <w:t>Manifestação de interesse e orçamentos deve</w:t>
      </w:r>
      <w:r w:rsidR="00D21672">
        <w:rPr>
          <w:rFonts w:ascii="Arial" w:hAnsi="Arial" w:cs="Arial"/>
          <w:szCs w:val="22"/>
          <w:lang w:val="pt-PT"/>
        </w:rPr>
        <w:t>m</w:t>
      </w:r>
      <w:r w:rsidRPr="00FA56EA">
        <w:rPr>
          <w:rFonts w:ascii="Arial" w:hAnsi="Arial" w:cs="Arial"/>
          <w:szCs w:val="22"/>
          <w:lang w:val="pt-PT"/>
        </w:rPr>
        <w:t>, nos termos da planilha do ITEM 4.1, ser enviadas para o e-mail</w:t>
      </w:r>
      <w:r w:rsidR="00D21672">
        <w:rPr>
          <w:rFonts w:ascii="Arial" w:hAnsi="Arial" w:cs="Arial"/>
          <w:szCs w:val="22"/>
          <w:lang w:val="pt-PT"/>
        </w:rPr>
        <w:t>:</w:t>
      </w:r>
      <w:r w:rsidR="00D21672">
        <w:rPr>
          <w:rFonts w:ascii="Arial" w:hAnsi="Arial" w:cs="Arial"/>
          <w:szCs w:val="22"/>
          <w:lang w:val="pt-PT"/>
        </w:rPr>
        <w:tab/>
      </w:r>
      <w:hyperlink r:id="rId10" w:history="1">
        <w:r w:rsidR="00D21672" w:rsidRPr="00817683">
          <w:rPr>
            <w:rStyle w:val="Hyperlink"/>
            <w:rFonts w:ascii="Arial" w:hAnsi="Arial" w:cs="Arial"/>
            <w:szCs w:val="22"/>
            <w:lang w:val="pt-PT"/>
          </w:rPr>
          <w:t>contato@paranavaiprevidencia.com.br</w:t>
        </w:r>
      </w:hyperlink>
      <w:r w:rsidR="00D21672">
        <w:rPr>
          <w:rFonts w:ascii="Arial" w:hAnsi="Arial" w:cs="Arial"/>
          <w:szCs w:val="22"/>
          <w:u w:val="single"/>
          <w:lang w:val="pt-PT"/>
        </w:rPr>
        <w:t xml:space="preserve"> </w:t>
      </w:r>
      <w:r w:rsidRPr="00FA56EA">
        <w:rPr>
          <w:rFonts w:ascii="Arial" w:hAnsi="Arial" w:cs="Arial"/>
          <w:szCs w:val="22"/>
          <w:lang w:val="pt-PT"/>
        </w:rPr>
        <w:t>até as 17h</w:t>
      </w:r>
      <w:r w:rsidR="00D21672">
        <w:rPr>
          <w:rFonts w:ascii="Arial" w:hAnsi="Arial" w:cs="Arial"/>
          <w:szCs w:val="22"/>
          <w:lang w:val="pt-PT"/>
        </w:rPr>
        <w:t>0</w:t>
      </w:r>
      <w:r w:rsidRPr="00FA56EA">
        <w:rPr>
          <w:rFonts w:ascii="Arial" w:hAnsi="Arial" w:cs="Arial"/>
          <w:szCs w:val="22"/>
          <w:lang w:val="pt-PT"/>
        </w:rPr>
        <w:t xml:space="preserve">0 min dia </w:t>
      </w:r>
      <w:r w:rsidR="00272F59">
        <w:rPr>
          <w:rFonts w:ascii="Arial" w:hAnsi="Arial" w:cs="Arial"/>
          <w:szCs w:val="22"/>
          <w:lang w:val="pt-PT"/>
        </w:rPr>
        <w:t>3</w:t>
      </w:r>
      <w:r w:rsidR="00BA1E04">
        <w:rPr>
          <w:rFonts w:ascii="Arial" w:hAnsi="Arial" w:cs="Arial"/>
          <w:szCs w:val="22"/>
          <w:lang w:val="pt-PT"/>
        </w:rPr>
        <w:t>0</w:t>
      </w:r>
      <w:r w:rsidRPr="00FA56EA">
        <w:rPr>
          <w:rFonts w:ascii="Arial" w:hAnsi="Arial" w:cs="Arial"/>
          <w:szCs w:val="22"/>
          <w:lang w:val="pt-PT"/>
        </w:rPr>
        <w:t>/0</w:t>
      </w:r>
      <w:r w:rsidR="00BA1E04">
        <w:rPr>
          <w:rFonts w:ascii="Arial" w:hAnsi="Arial" w:cs="Arial"/>
          <w:szCs w:val="22"/>
          <w:lang w:val="pt-PT"/>
        </w:rPr>
        <w:t>5</w:t>
      </w:r>
      <w:r w:rsidRPr="00FA56EA">
        <w:rPr>
          <w:rFonts w:ascii="Arial" w:hAnsi="Arial" w:cs="Arial"/>
          <w:szCs w:val="22"/>
          <w:lang w:val="pt-PT"/>
        </w:rPr>
        <w:t>/202</w:t>
      </w:r>
      <w:r w:rsidR="00272F59">
        <w:rPr>
          <w:rFonts w:ascii="Arial" w:hAnsi="Arial" w:cs="Arial"/>
          <w:szCs w:val="22"/>
          <w:lang w:val="pt-PT"/>
        </w:rPr>
        <w:t>2.</w:t>
      </w:r>
    </w:p>
    <w:p w14:paraId="0077C906" w14:textId="77777777" w:rsidR="0076422F" w:rsidRDefault="0076422F" w:rsidP="0076422F">
      <w:pPr>
        <w:ind w:left="232"/>
        <w:jc w:val="both"/>
        <w:rPr>
          <w:rFonts w:ascii="Arial" w:hAnsi="Arial" w:cs="Arial"/>
          <w:szCs w:val="22"/>
          <w:lang w:val="pt-PT"/>
        </w:rPr>
      </w:pPr>
    </w:p>
    <w:p w14:paraId="1A8E2181" w14:textId="30B3D2DD" w:rsidR="00184620" w:rsidRPr="00272F59" w:rsidRDefault="002876D7">
      <w:pPr>
        <w:pStyle w:val="PADRAO"/>
        <w:rPr>
          <w:rFonts w:cs="Arial"/>
          <w:szCs w:val="24"/>
          <w:lang w:val="pt-PT"/>
        </w:rPr>
      </w:pPr>
      <w:r>
        <w:rPr>
          <w:rFonts w:cs="Arial"/>
          <w:szCs w:val="24"/>
          <w:lang w:val="pt-PT"/>
        </w:rPr>
        <w:tab/>
        <w:t xml:space="preserve">PARANAVAÍ, ESTADO DO PARANÁ, EM </w:t>
      </w:r>
      <w:r w:rsidR="00272F59">
        <w:rPr>
          <w:rFonts w:cs="Arial"/>
          <w:szCs w:val="24"/>
        </w:rPr>
        <w:t>19</w:t>
      </w:r>
      <w:r>
        <w:rPr>
          <w:rFonts w:cs="Arial"/>
          <w:szCs w:val="24"/>
          <w:lang w:val="pt-PT"/>
        </w:rPr>
        <w:t xml:space="preserve"> DE </w:t>
      </w:r>
      <w:r w:rsidR="00272F59">
        <w:rPr>
          <w:rFonts w:cs="Arial"/>
          <w:szCs w:val="24"/>
          <w:lang w:val="pt-PT"/>
        </w:rPr>
        <w:t>MAI</w:t>
      </w:r>
      <w:r w:rsidR="00D21672">
        <w:rPr>
          <w:rFonts w:cs="Arial"/>
          <w:szCs w:val="24"/>
          <w:lang w:val="pt-PT"/>
        </w:rPr>
        <w:t>O</w:t>
      </w:r>
      <w:r>
        <w:rPr>
          <w:rFonts w:cs="Arial"/>
          <w:szCs w:val="24"/>
          <w:lang w:val="pt-PT"/>
        </w:rPr>
        <w:t xml:space="preserve"> DE 20</w:t>
      </w:r>
      <w:r w:rsidR="00D21672">
        <w:rPr>
          <w:rFonts w:cs="Arial"/>
          <w:szCs w:val="24"/>
          <w:lang w:val="pt-PT"/>
        </w:rPr>
        <w:t>2</w:t>
      </w:r>
      <w:r w:rsidR="00272F59">
        <w:rPr>
          <w:rFonts w:cs="Arial"/>
          <w:szCs w:val="24"/>
          <w:lang w:val="pt-PT"/>
        </w:rPr>
        <w:t>2.</w:t>
      </w:r>
    </w:p>
    <w:p w14:paraId="59A8166C" w14:textId="77777777" w:rsidR="00184620" w:rsidRDefault="00184620">
      <w:pPr>
        <w:jc w:val="both"/>
        <w:rPr>
          <w:rFonts w:ascii="Arial" w:hAnsi="Arial" w:cs="Arial"/>
          <w:b/>
          <w:bCs/>
          <w:color w:val="000000"/>
          <w:lang w:val="pt-PT"/>
        </w:rPr>
      </w:pPr>
    </w:p>
    <w:p w14:paraId="2C514841" w14:textId="77777777" w:rsidR="00184620" w:rsidRDefault="00184620">
      <w:pPr>
        <w:jc w:val="both"/>
        <w:rPr>
          <w:rFonts w:ascii="Arial" w:hAnsi="Arial" w:cs="Arial"/>
          <w:b/>
          <w:bCs/>
          <w:color w:val="000000"/>
          <w:lang w:val="pt-PT"/>
        </w:rPr>
      </w:pPr>
    </w:p>
    <w:p w14:paraId="454DBC88" w14:textId="77777777" w:rsidR="00184620" w:rsidRDefault="002876D7">
      <w:pPr>
        <w:jc w:val="center"/>
        <w:rPr>
          <w:rFonts w:ascii="Arial" w:hAnsi="Arial" w:cs="Arial"/>
          <w:b/>
          <w:bCs/>
          <w:color w:val="000000"/>
          <w:lang w:val="pt-PT"/>
        </w:rPr>
      </w:pPr>
      <w:r>
        <w:rPr>
          <w:rFonts w:ascii="Arial" w:hAnsi="Arial" w:cs="Arial"/>
          <w:b/>
          <w:bCs/>
          <w:color w:val="000000"/>
          <w:lang w:val="pt-PT"/>
        </w:rPr>
        <w:t>ROSELY NAVARRO RODRIGUES</w:t>
      </w:r>
    </w:p>
    <w:p w14:paraId="52467BDB" w14:textId="77777777" w:rsidR="00184620" w:rsidRDefault="002876D7">
      <w:pPr>
        <w:jc w:val="center"/>
        <w:rPr>
          <w:rFonts w:ascii="Arial" w:hAnsi="Arial" w:cs="Arial"/>
          <w:color w:val="000000"/>
        </w:rPr>
      </w:pPr>
      <w:r>
        <w:rPr>
          <w:rFonts w:ascii="Arial" w:hAnsi="Arial" w:cs="Arial"/>
          <w:color w:val="000000"/>
        </w:rPr>
        <w:t>Diretora Presidente do Paranavaí Previdência</w:t>
      </w:r>
    </w:p>
    <w:sectPr w:rsidR="00184620">
      <w:headerReference w:type="default" r:id="rId11"/>
      <w:footerReference w:type="default" r:id="rId12"/>
      <w:footnotePr>
        <w:pos w:val="beneathText"/>
      </w:footnotePr>
      <w:pgSz w:w="12240" w:h="15840"/>
      <w:pgMar w:top="1417" w:right="1440" w:bottom="1417" w:left="1701"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26D5F" w14:textId="77777777" w:rsidR="00C1744B" w:rsidRDefault="00C1744B">
      <w:pPr>
        <w:spacing w:after="0" w:line="240" w:lineRule="auto"/>
      </w:pPr>
      <w:r>
        <w:separator/>
      </w:r>
    </w:p>
  </w:endnote>
  <w:endnote w:type="continuationSeparator" w:id="0">
    <w:p w14:paraId="6FB64D31" w14:textId="77777777" w:rsidR="00C1744B" w:rsidRDefault="00C1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2508" w14:textId="658E4C9B" w:rsidR="00184620" w:rsidRDefault="00D21672">
    <w:pPr>
      <w:pStyle w:val="Rodap"/>
      <w:ind w:right="360"/>
      <w:jc w:val="center"/>
      <w:rPr>
        <w:rFonts w:ascii="Arial" w:hAnsi="Arial"/>
        <w:i/>
        <w:iCs/>
        <w:sz w:val="18"/>
        <w:u w:val="single"/>
      </w:rPr>
    </w:pPr>
    <w:r>
      <w:rPr>
        <w:rFonts w:ascii="Arial" w:hAnsi="Arial"/>
        <w:i/>
        <w:iCs/>
        <w:sz w:val="18"/>
        <w:u w:val="single"/>
      </w:rPr>
      <w:t>Dispensa de Licitação</w:t>
    </w:r>
    <w:r w:rsidR="002876D7">
      <w:rPr>
        <w:rFonts w:ascii="Arial" w:hAnsi="Arial"/>
        <w:i/>
        <w:iCs/>
        <w:sz w:val="18"/>
        <w:u w:val="single"/>
      </w:rPr>
      <w:t xml:space="preserve"> nº 00</w:t>
    </w:r>
    <w:r w:rsidR="00272F59">
      <w:rPr>
        <w:rFonts w:ascii="Arial" w:hAnsi="Arial"/>
        <w:i/>
        <w:iCs/>
        <w:sz w:val="18"/>
        <w:u w:val="single"/>
      </w:rPr>
      <w:t>2</w:t>
    </w:r>
    <w:r w:rsidR="002876D7">
      <w:rPr>
        <w:rFonts w:ascii="Arial" w:hAnsi="Arial"/>
        <w:i/>
        <w:iCs/>
        <w:sz w:val="18"/>
        <w:u w:val="single"/>
      </w:rPr>
      <w:t>/20</w:t>
    </w:r>
    <w:r>
      <w:rPr>
        <w:rFonts w:ascii="Arial" w:hAnsi="Arial"/>
        <w:i/>
        <w:iCs/>
        <w:sz w:val="18"/>
        <w:u w:val="single"/>
      </w:rPr>
      <w:t>2</w:t>
    </w:r>
    <w:r w:rsidR="00272F59">
      <w:rPr>
        <w:rFonts w:ascii="Arial" w:hAnsi="Arial"/>
        <w:i/>
        <w:iCs/>
        <w:sz w:val="18"/>
        <w:u w:val="single"/>
      </w:rPr>
      <w:t>2</w:t>
    </w:r>
  </w:p>
  <w:p w14:paraId="262F7C66" w14:textId="77777777" w:rsidR="00184620" w:rsidRDefault="002876D7">
    <w:pPr>
      <w:pStyle w:val="Rodap"/>
    </w:pPr>
    <w:r>
      <w:t xml:space="preserve">  </w:t>
    </w:r>
    <w:r>
      <w:fldChar w:fldCharType="begin"/>
    </w:r>
    <w:r>
      <w:instrText xml:space="preserve"> PAGE </w:instrText>
    </w:r>
    <w:r>
      <w:fldChar w:fldCharType="separate"/>
    </w:r>
    <w:r>
      <w:t>1</w:t>
    </w:r>
    <w:r>
      <w:fldChar w:fldCharType="end"/>
    </w:r>
    <w:r>
      <w:t xml:space="preserve">                                                                                                                                                    </w:t>
    </w:r>
  </w:p>
  <w:p w14:paraId="0315E277" w14:textId="77777777" w:rsidR="00610CAC" w:rsidRDefault="00610C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9007F" w14:textId="77777777" w:rsidR="00C1744B" w:rsidRDefault="00C1744B">
      <w:pPr>
        <w:spacing w:after="0" w:line="240" w:lineRule="auto"/>
      </w:pPr>
      <w:r>
        <w:separator/>
      </w:r>
    </w:p>
  </w:footnote>
  <w:footnote w:type="continuationSeparator" w:id="0">
    <w:p w14:paraId="18DB0AAB" w14:textId="77777777" w:rsidR="00C1744B" w:rsidRDefault="00C17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F9D0" w14:textId="13B13DB6" w:rsidR="00D21672" w:rsidRPr="00D21672" w:rsidRDefault="00C1744B" w:rsidP="00D21672">
    <w:pPr>
      <w:ind w:right="-1383"/>
      <w:rPr>
        <w:rFonts w:ascii="Arial" w:hAnsi="Arial" w:cs="Arial"/>
        <w:b/>
        <w:bCs/>
      </w:rPr>
    </w:pPr>
    <w:r>
      <w:rPr>
        <w:noProof/>
      </w:rPr>
      <w:pict w14:anchorId="71363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3077" type="#_x0000_t75" alt="previdencia - pngg" style="position:absolute;margin-left:-65.1pt;margin-top:-22.85pt;width:134.25pt;height:69.75pt;z-index:-1;visibility:visible;mso-wrap-style:square;mso-wrap-distance-left:9pt;mso-wrap-distance-top:0;mso-wrap-distance-right:9pt;mso-wrap-distance-bottom:0;mso-position-horizontal-relative:text;mso-position-vertical-relative:text">
          <v:imagedata r:id="rId1" o:title="previdencia - pngg"/>
        </v:shape>
      </w:pict>
    </w:r>
    <w:r w:rsidR="00D21672">
      <w:rPr>
        <w:rFonts w:ascii="Arial" w:hAnsi="Arial" w:cs="Arial"/>
        <w:b/>
        <w:bCs/>
      </w:rPr>
      <w:t xml:space="preserve"> </w:t>
    </w:r>
    <w:r w:rsidR="00D21672">
      <w:rPr>
        <w:rFonts w:ascii="Arial" w:hAnsi="Arial" w:cs="Arial"/>
        <w:b/>
        <w:bCs/>
      </w:rPr>
      <w:tab/>
    </w:r>
    <w:r w:rsidR="00D21672">
      <w:rPr>
        <w:rFonts w:ascii="Arial" w:hAnsi="Arial" w:cs="Arial"/>
        <w:b/>
        <w:bCs/>
      </w:rPr>
      <w:tab/>
    </w:r>
    <w:r w:rsidR="00D21672">
      <w:rPr>
        <w:rFonts w:ascii="Arial" w:hAnsi="Arial" w:cs="Arial"/>
        <w:b/>
        <w:bCs/>
      </w:rPr>
      <w:tab/>
    </w:r>
    <w:r w:rsidR="00D21672">
      <w:rPr>
        <w:rFonts w:ascii="Arial" w:hAnsi="Arial" w:cs="Arial"/>
        <w:b/>
        <w:bCs/>
      </w:rPr>
      <w:tab/>
      <w:t xml:space="preserve">     </w:t>
    </w:r>
    <w:r w:rsidR="00D21672" w:rsidRPr="00D21672">
      <w:rPr>
        <w:rFonts w:ascii="Arial" w:hAnsi="Arial" w:cs="Arial"/>
        <w:b/>
        <w:bCs/>
      </w:rPr>
      <w:t>PARANAVAÍ PREVIDÊNCIA</w:t>
    </w:r>
  </w:p>
  <w:p w14:paraId="24006E57" w14:textId="104A7683" w:rsidR="00D21672" w:rsidRPr="00D21672" w:rsidRDefault="00D21672" w:rsidP="00D21672">
    <w:pPr>
      <w:jc w:val="center"/>
      <w:rPr>
        <w:rFonts w:ascii="Arial" w:hAnsi="Arial" w:cs="Arial"/>
        <w:b/>
      </w:rPr>
    </w:pPr>
    <w:r w:rsidRPr="00D21672">
      <w:rPr>
        <w:rFonts w:ascii="Arial" w:hAnsi="Arial" w:cs="Arial"/>
        <w:b/>
      </w:rPr>
      <w:t>PARANAVAÍ - PARANÁ</w:t>
    </w:r>
  </w:p>
  <w:p w14:paraId="57080746" w14:textId="554EBE80" w:rsidR="00610CAC" w:rsidRPr="00D21672" w:rsidRDefault="00D21672" w:rsidP="00D21672">
    <w:pPr>
      <w:tabs>
        <w:tab w:val="left" w:pos="915"/>
      </w:tabs>
      <w:jc w:val="center"/>
      <w:rPr>
        <w:rFonts w:ascii="Arial" w:hAnsi="Arial" w:cs="Arial"/>
        <w:bCs/>
        <w:sz w:val="16"/>
        <w:szCs w:val="16"/>
      </w:rPr>
    </w:pPr>
    <w:r w:rsidRPr="00D21672">
      <w:rPr>
        <w:rFonts w:ascii="Arial" w:hAnsi="Arial" w:cs="Arial"/>
        <w:bCs/>
        <w:sz w:val="16"/>
        <w:szCs w:val="16"/>
      </w:rPr>
      <w:t>Rua Castro, 1925</w:t>
    </w:r>
    <w:r>
      <w:rPr>
        <w:rFonts w:ascii="Arial" w:hAnsi="Arial" w:cs="Arial"/>
        <w:bCs/>
        <w:sz w:val="16"/>
        <w:szCs w:val="16"/>
      </w:rPr>
      <w:t xml:space="preserve">, </w:t>
    </w:r>
    <w:proofErr w:type="spellStart"/>
    <w:r>
      <w:rPr>
        <w:rFonts w:ascii="Arial" w:hAnsi="Arial" w:cs="Arial"/>
        <w:bCs/>
        <w:sz w:val="16"/>
        <w:szCs w:val="16"/>
      </w:rPr>
      <w:t>Jd</w:t>
    </w:r>
    <w:proofErr w:type="spellEnd"/>
    <w:r>
      <w:rPr>
        <w:rFonts w:ascii="Arial" w:hAnsi="Arial" w:cs="Arial"/>
        <w:bCs/>
        <w:sz w:val="16"/>
        <w:szCs w:val="16"/>
      </w:rPr>
      <w:t xml:space="preserve"> Ibirapuera</w:t>
    </w:r>
    <w:r w:rsidRPr="00D21672">
      <w:rPr>
        <w:rFonts w:ascii="Arial" w:hAnsi="Arial" w:cs="Arial"/>
        <w:bCs/>
        <w:sz w:val="16"/>
        <w:szCs w:val="16"/>
      </w:rPr>
      <w:t xml:space="preserve"> - Fone (44) 3422-7864 – 3045-7865 – 3045-7862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432"/>
        </w:tabs>
        <w:ind w:left="432" w:hanging="432"/>
      </w:pPr>
      <w:rPr>
        <w:rFonts w:cs="Times New Roman"/>
      </w:rPr>
    </w:lvl>
    <w:lvl w:ilvl="1">
      <w:start w:val="1"/>
      <w:numFmt w:val="decimal"/>
      <w:pStyle w:val="Ttulo2"/>
      <w:lvlText w:val="%1.%2"/>
      <w:lvlJc w:val="left"/>
      <w:pPr>
        <w:tabs>
          <w:tab w:val="left" w:pos="576"/>
        </w:tabs>
        <w:ind w:left="576" w:hanging="576"/>
      </w:pPr>
      <w:rPr>
        <w:rFonts w:cs="Times New Roman"/>
      </w:rPr>
    </w:lvl>
    <w:lvl w:ilvl="2">
      <w:start w:val="1"/>
      <w:numFmt w:val="decimal"/>
      <w:pStyle w:val="Ttulo3"/>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 w15:restartNumberingAfterBreak="0">
    <w:nsid w:val="02B07C69"/>
    <w:multiLevelType w:val="singleLevel"/>
    <w:tmpl w:val="02B07C6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DA23CB1"/>
    <w:multiLevelType w:val="multilevel"/>
    <w:tmpl w:val="0DA23CB1"/>
    <w:lvl w:ilvl="0">
      <w:start w:val="1"/>
      <w:numFmt w:val="decimal"/>
      <w:lvlText w:val="%1"/>
      <w:lvlJc w:val="left"/>
      <w:pPr>
        <w:tabs>
          <w:tab w:val="left" w:pos="360"/>
        </w:tabs>
        <w:ind w:left="360" w:hanging="360"/>
      </w:pPr>
      <w:rPr>
        <w:rFonts w:cs="Times New Roman" w:hint="default"/>
      </w:rPr>
    </w:lvl>
    <w:lvl w:ilvl="1">
      <w:start w:val="1"/>
      <w:numFmt w:val="decimal"/>
      <w:pStyle w:val="NormalArial"/>
      <w:lvlText w:val="%1.%2"/>
      <w:lvlJc w:val="left"/>
      <w:pPr>
        <w:tabs>
          <w:tab w:val="left" w:pos="928"/>
        </w:tabs>
        <w:ind w:left="928" w:hanging="360"/>
      </w:pPr>
      <w:rPr>
        <w:rFonts w:cs="Times New Roman" w:hint="default"/>
      </w:rPr>
    </w:lvl>
    <w:lvl w:ilvl="2">
      <w:start w:val="1"/>
      <w:numFmt w:val="decimal"/>
      <w:lvlText w:val="%1.%2.%3"/>
      <w:lvlJc w:val="left"/>
      <w:pPr>
        <w:tabs>
          <w:tab w:val="left" w:pos="2130"/>
        </w:tabs>
        <w:ind w:left="2130" w:hanging="720"/>
      </w:pPr>
      <w:rPr>
        <w:rFonts w:cs="Times New Roman" w:hint="default"/>
      </w:rPr>
    </w:lvl>
    <w:lvl w:ilvl="3">
      <w:start w:val="1"/>
      <w:numFmt w:val="decimal"/>
      <w:lvlText w:val="%1.%2.%3.%4"/>
      <w:lvlJc w:val="left"/>
      <w:pPr>
        <w:tabs>
          <w:tab w:val="left" w:pos="2835"/>
        </w:tabs>
        <w:ind w:left="2835" w:hanging="720"/>
      </w:pPr>
      <w:rPr>
        <w:rFonts w:cs="Times New Roman" w:hint="default"/>
      </w:rPr>
    </w:lvl>
    <w:lvl w:ilvl="4">
      <w:start w:val="1"/>
      <w:numFmt w:val="decimal"/>
      <w:lvlText w:val="%1.%2.%3.%4.%5"/>
      <w:lvlJc w:val="left"/>
      <w:pPr>
        <w:tabs>
          <w:tab w:val="left" w:pos="3540"/>
        </w:tabs>
        <w:ind w:left="3540" w:hanging="720"/>
      </w:pPr>
      <w:rPr>
        <w:rFonts w:cs="Times New Roman" w:hint="default"/>
      </w:rPr>
    </w:lvl>
    <w:lvl w:ilvl="5">
      <w:start w:val="1"/>
      <w:numFmt w:val="decimal"/>
      <w:lvlText w:val="%1.%2.%3.%4.%5.%6"/>
      <w:lvlJc w:val="left"/>
      <w:pPr>
        <w:tabs>
          <w:tab w:val="left" w:pos="4605"/>
        </w:tabs>
        <w:ind w:left="4605" w:hanging="1080"/>
      </w:pPr>
      <w:rPr>
        <w:rFonts w:cs="Times New Roman" w:hint="default"/>
      </w:rPr>
    </w:lvl>
    <w:lvl w:ilvl="6">
      <w:start w:val="1"/>
      <w:numFmt w:val="decimal"/>
      <w:lvlText w:val="%1.%2.%3.%4.%5.%6.%7"/>
      <w:lvlJc w:val="left"/>
      <w:pPr>
        <w:tabs>
          <w:tab w:val="left" w:pos="5310"/>
        </w:tabs>
        <w:ind w:left="5310" w:hanging="1080"/>
      </w:pPr>
      <w:rPr>
        <w:rFonts w:cs="Times New Roman" w:hint="default"/>
      </w:rPr>
    </w:lvl>
    <w:lvl w:ilvl="7">
      <w:start w:val="1"/>
      <w:numFmt w:val="decimal"/>
      <w:lvlText w:val="%1.%2.%3.%4.%5.%6.%7.%8"/>
      <w:lvlJc w:val="left"/>
      <w:pPr>
        <w:tabs>
          <w:tab w:val="left" w:pos="6015"/>
        </w:tabs>
        <w:ind w:left="6015" w:hanging="1080"/>
      </w:pPr>
      <w:rPr>
        <w:rFonts w:cs="Times New Roman" w:hint="default"/>
      </w:rPr>
    </w:lvl>
    <w:lvl w:ilvl="8">
      <w:start w:val="1"/>
      <w:numFmt w:val="decimal"/>
      <w:lvlText w:val="%1.%2.%3.%4.%5.%6.%7.%8.%9"/>
      <w:lvlJc w:val="left"/>
      <w:pPr>
        <w:tabs>
          <w:tab w:val="left" w:pos="7080"/>
        </w:tabs>
        <w:ind w:left="7080" w:hanging="1440"/>
      </w:pPr>
      <w:rPr>
        <w:rFonts w:cs="Times New Roman" w:hint="default"/>
      </w:rPr>
    </w:lvl>
  </w:abstractNum>
  <w:abstractNum w:abstractNumId="3" w15:restartNumberingAfterBreak="0">
    <w:nsid w:val="36A87AF1"/>
    <w:multiLevelType w:val="multilevel"/>
    <w:tmpl w:val="9A9CC5E4"/>
    <w:lvl w:ilvl="0">
      <w:start w:val="3"/>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start w:val="1"/>
      <w:numFmt w:val="lowerLetter"/>
      <w:lvlText w:val="%3)"/>
      <w:lvlJc w:val="left"/>
      <w:pPr>
        <w:ind w:left="798" w:hanging="284"/>
      </w:pPr>
      <w:rPr>
        <w:rFonts w:hint="default"/>
        <w:b/>
        <w:bCs/>
        <w:spacing w:val="0"/>
        <w:w w:val="99"/>
        <w:lang w:val="pt-PT" w:eastAsia="en-US" w:bidi="ar-SA"/>
      </w:rPr>
    </w:lvl>
    <w:lvl w:ilvl="3">
      <w:numFmt w:val="bullet"/>
      <w:lvlText w:val="•"/>
      <w:lvlJc w:val="left"/>
      <w:pPr>
        <w:ind w:left="2992" w:hanging="284"/>
      </w:pPr>
      <w:rPr>
        <w:rFonts w:hint="default"/>
        <w:lang w:val="pt-PT" w:eastAsia="en-US" w:bidi="ar-SA"/>
      </w:rPr>
    </w:lvl>
    <w:lvl w:ilvl="4">
      <w:numFmt w:val="bullet"/>
      <w:lvlText w:val="•"/>
      <w:lvlJc w:val="left"/>
      <w:pPr>
        <w:ind w:left="4088" w:hanging="284"/>
      </w:pPr>
      <w:rPr>
        <w:rFonts w:hint="default"/>
        <w:lang w:val="pt-PT" w:eastAsia="en-US" w:bidi="ar-SA"/>
      </w:rPr>
    </w:lvl>
    <w:lvl w:ilvl="5">
      <w:numFmt w:val="bullet"/>
      <w:lvlText w:val="•"/>
      <w:lvlJc w:val="left"/>
      <w:pPr>
        <w:ind w:left="5185" w:hanging="284"/>
      </w:pPr>
      <w:rPr>
        <w:rFonts w:hint="default"/>
        <w:lang w:val="pt-PT" w:eastAsia="en-US" w:bidi="ar-SA"/>
      </w:rPr>
    </w:lvl>
    <w:lvl w:ilvl="6">
      <w:numFmt w:val="bullet"/>
      <w:lvlText w:val="•"/>
      <w:lvlJc w:val="left"/>
      <w:pPr>
        <w:ind w:left="6281" w:hanging="284"/>
      </w:pPr>
      <w:rPr>
        <w:rFonts w:hint="default"/>
        <w:lang w:val="pt-PT" w:eastAsia="en-US" w:bidi="ar-SA"/>
      </w:rPr>
    </w:lvl>
    <w:lvl w:ilvl="7">
      <w:numFmt w:val="bullet"/>
      <w:lvlText w:val="•"/>
      <w:lvlJc w:val="left"/>
      <w:pPr>
        <w:ind w:left="7377" w:hanging="284"/>
      </w:pPr>
      <w:rPr>
        <w:rFonts w:hint="default"/>
        <w:lang w:val="pt-PT" w:eastAsia="en-US" w:bidi="ar-SA"/>
      </w:rPr>
    </w:lvl>
    <w:lvl w:ilvl="8">
      <w:numFmt w:val="bullet"/>
      <w:lvlText w:val="•"/>
      <w:lvlJc w:val="left"/>
      <w:pPr>
        <w:ind w:left="8473" w:hanging="284"/>
      </w:pPr>
      <w:rPr>
        <w:rFonts w:hint="default"/>
        <w:lang w:val="pt-PT" w:eastAsia="en-US" w:bidi="ar-SA"/>
      </w:rPr>
    </w:lvl>
  </w:abstractNum>
  <w:abstractNum w:abstractNumId="4" w15:restartNumberingAfterBreak="0">
    <w:nsid w:val="3B4E60AD"/>
    <w:multiLevelType w:val="multilevel"/>
    <w:tmpl w:val="3B8A9EA4"/>
    <w:lvl w:ilvl="0">
      <w:start w:val="5"/>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start w:val="1"/>
      <w:numFmt w:val="decimal"/>
      <w:lvlText w:val="%1.%2.%3."/>
      <w:lvlJc w:val="left"/>
      <w:pPr>
        <w:ind w:left="1509" w:hanging="711"/>
      </w:pPr>
      <w:rPr>
        <w:rFonts w:ascii="Times New Roman" w:eastAsia="Times New Roman" w:hAnsi="Times New Roman" w:cs="Times New Roman" w:hint="default"/>
        <w:b/>
        <w:bCs/>
        <w:spacing w:val="-2"/>
        <w:w w:val="99"/>
        <w:sz w:val="20"/>
        <w:szCs w:val="20"/>
        <w:lang w:val="pt-PT" w:eastAsia="en-US" w:bidi="ar-SA"/>
      </w:rPr>
    </w:lvl>
    <w:lvl w:ilvl="3">
      <w:numFmt w:val="bullet"/>
      <w:lvlText w:val="•"/>
      <w:lvlJc w:val="left"/>
      <w:pPr>
        <w:ind w:left="3536" w:hanging="711"/>
      </w:pPr>
      <w:rPr>
        <w:rFonts w:hint="default"/>
        <w:lang w:val="pt-PT" w:eastAsia="en-US" w:bidi="ar-SA"/>
      </w:rPr>
    </w:lvl>
    <w:lvl w:ilvl="4">
      <w:numFmt w:val="bullet"/>
      <w:lvlText w:val="•"/>
      <w:lvlJc w:val="left"/>
      <w:pPr>
        <w:ind w:left="4555" w:hanging="711"/>
      </w:pPr>
      <w:rPr>
        <w:rFonts w:hint="default"/>
        <w:lang w:val="pt-PT" w:eastAsia="en-US" w:bidi="ar-SA"/>
      </w:rPr>
    </w:lvl>
    <w:lvl w:ilvl="5">
      <w:numFmt w:val="bullet"/>
      <w:lvlText w:val="•"/>
      <w:lvlJc w:val="left"/>
      <w:pPr>
        <w:ind w:left="5573" w:hanging="711"/>
      </w:pPr>
      <w:rPr>
        <w:rFonts w:hint="default"/>
        <w:lang w:val="pt-PT" w:eastAsia="en-US" w:bidi="ar-SA"/>
      </w:rPr>
    </w:lvl>
    <w:lvl w:ilvl="6">
      <w:numFmt w:val="bullet"/>
      <w:lvlText w:val="•"/>
      <w:lvlJc w:val="left"/>
      <w:pPr>
        <w:ind w:left="6592" w:hanging="711"/>
      </w:pPr>
      <w:rPr>
        <w:rFonts w:hint="default"/>
        <w:lang w:val="pt-PT" w:eastAsia="en-US" w:bidi="ar-SA"/>
      </w:rPr>
    </w:lvl>
    <w:lvl w:ilvl="7">
      <w:numFmt w:val="bullet"/>
      <w:lvlText w:val="•"/>
      <w:lvlJc w:val="left"/>
      <w:pPr>
        <w:ind w:left="7610" w:hanging="711"/>
      </w:pPr>
      <w:rPr>
        <w:rFonts w:hint="default"/>
        <w:lang w:val="pt-PT" w:eastAsia="en-US" w:bidi="ar-SA"/>
      </w:rPr>
    </w:lvl>
    <w:lvl w:ilvl="8">
      <w:numFmt w:val="bullet"/>
      <w:lvlText w:val="•"/>
      <w:lvlJc w:val="left"/>
      <w:pPr>
        <w:ind w:left="8629" w:hanging="711"/>
      </w:pPr>
      <w:rPr>
        <w:rFonts w:hint="default"/>
        <w:lang w:val="pt-PT" w:eastAsia="en-US" w:bidi="ar-SA"/>
      </w:rPr>
    </w:lvl>
  </w:abstractNum>
  <w:abstractNum w:abstractNumId="5" w15:restartNumberingAfterBreak="0">
    <w:nsid w:val="3CBE0CBA"/>
    <w:multiLevelType w:val="multilevel"/>
    <w:tmpl w:val="E7787E5E"/>
    <w:lvl w:ilvl="0">
      <w:start w:val="10"/>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7240077"/>
    <w:multiLevelType w:val="multilevel"/>
    <w:tmpl w:val="FDA449B4"/>
    <w:lvl w:ilvl="0">
      <w:start w:val="4"/>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773" w:hanging="567"/>
      </w:pPr>
      <w:rPr>
        <w:rFonts w:hint="default"/>
        <w:lang w:val="pt-PT" w:eastAsia="en-US" w:bidi="ar-SA"/>
      </w:rPr>
    </w:lvl>
    <w:lvl w:ilvl="3">
      <w:numFmt w:val="bullet"/>
      <w:lvlText w:val="•"/>
      <w:lvlJc w:val="left"/>
      <w:pPr>
        <w:ind w:left="3759" w:hanging="567"/>
      </w:pPr>
      <w:rPr>
        <w:rFonts w:hint="default"/>
        <w:lang w:val="pt-PT" w:eastAsia="en-US" w:bidi="ar-SA"/>
      </w:rPr>
    </w:lvl>
    <w:lvl w:ilvl="4">
      <w:numFmt w:val="bullet"/>
      <w:lvlText w:val="•"/>
      <w:lvlJc w:val="left"/>
      <w:pPr>
        <w:ind w:left="4746" w:hanging="567"/>
      </w:pPr>
      <w:rPr>
        <w:rFonts w:hint="default"/>
        <w:lang w:val="pt-PT" w:eastAsia="en-US" w:bidi="ar-SA"/>
      </w:rPr>
    </w:lvl>
    <w:lvl w:ilvl="5">
      <w:numFmt w:val="bullet"/>
      <w:lvlText w:val="•"/>
      <w:lvlJc w:val="left"/>
      <w:pPr>
        <w:ind w:left="5733" w:hanging="567"/>
      </w:pPr>
      <w:rPr>
        <w:rFonts w:hint="default"/>
        <w:lang w:val="pt-PT" w:eastAsia="en-US" w:bidi="ar-SA"/>
      </w:rPr>
    </w:lvl>
    <w:lvl w:ilvl="6">
      <w:numFmt w:val="bullet"/>
      <w:lvlText w:val="•"/>
      <w:lvlJc w:val="left"/>
      <w:pPr>
        <w:ind w:left="6719" w:hanging="567"/>
      </w:pPr>
      <w:rPr>
        <w:rFonts w:hint="default"/>
        <w:lang w:val="pt-PT" w:eastAsia="en-US" w:bidi="ar-SA"/>
      </w:rPr>
    </w:lvl>
    <w:lvl w:ilvl="7">
      <w:numFmt w:val="bullet"/>
      <w:lvlText w:val="•"/>
      <w:lvlJc w:val="left"/>
      <w:pPr>
        <w:ind w:left="7706" w:hanging="567"/>
      </w:pPr>
      <w:rPr>
        <w:rFonts w:hint="default"/>
        <w:lang w:val="pt-PT" w:eastAsia="en-US" w:bidi="ar-SA"/>
      </w:rPr>
    </w:lvl>
    <w:lvl w:ilvl="8">
      <w:numFmt w:val="bullet"/>
      <w:lvlText w:val="•"/>
      <w:lvlJc w:val="left"/>
      <w:pPr>
        <w:ind w:left="8693" w:hanging="567"/>
      </w:pPr>
      <w:rPr>
        <w:rFonts w:hint="default"/>
        <w:lang w:val="pt-PT" w:eastAsia="en-US" w:bidi="ar-SA"/>
      </w:rPr>
    </w:lvl>
  </w:abstractNum>
  <w:abstractNum w:abstractNumId="7" w15:restartNumberingAfterBreak="0">
    <w:nsid w:val="5BA04516"/>
    <w:multiLevelType w:val="multilevel"/>
    <w:tmpl w:val="BA1AF87A"/>
    <w:lvl w:ilvl="0">
      <w:start w:val="2"/>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Arial" w:eastAsia="Times New Roman" w:hAnsi="Arial" w:cs="Arial" w:hint="default"/>
        <w:b/>
        <w:bCs/>
        <w:spacing w:val="0"/>
        <w:w w:val="99"/>
        <w:sz w:val="20"/>
        <w:szCs w:val="20"/>
        <w:lang w:val="pt-PT" w:eastAsia="en-US" w:bidi="ar-SA"/>
      </w:rPr>
    </w:lvl>
    <w:lvl w:ilvl="2">
      <w:numFmt w:val="bullet"/>
      <w:lvlText w:val="•"/>
      <w:lvlJc w:val="left"/>
      <w:pPr>
        <w:ind w:left="2394" w:hanging="567"/>
      </w:pPr>
      <w:rPr>
        <w:rFonts w:hint="default"/>
        <w:lang w:val="pt-PT" w:eastAsia="en-US" w:bidi="ar-SA"/>
      </w:rPr>
    </w:lvl>
    <w:lvl w:ilvl="3">
      <w:numFmt w:val="bullet"/>
      <w:lvlText w:val="•"/>
      <w:lvlJc w:val="left"/>
      <w:pPr>
        <w:ind w:left="3428" w:hanging="567"/>
      </w:pPr>
      <w:rPr>
        <w:rFonts w:hint="default"/>
        <w:lang w:val="pt-PT" w:eastAsia="en-US" w:bidi="ar-SA"/>
      </w:rPr>
    </w:lvl>
    <w:lvl w:ilvl="4">
      <w:numFmt w:val="bullet"/>
      <w:lvlText w:val="•"/>
      <w:lvlJc w:val="left"/>
      <w:pPr>
        <w:ind w:left="4462" w:hanging="567"/>
      </w:pPr>
      <w:rPr>
        <w:rFonts w:hint="default"/>
        <w:lang w:val="pt-PT" w:eastAsia="en-US" w:bidi="ar-SA"/>
      </w:rPr>
    </w:lvl>
    <w:lvl w:ilvl="5">
      <w:numFmt w:val="bullet"/>
      <w:lvlText w:val="•"/>
      <w:lvlJc w:val="left"/>
      <w:pPr>
        <w:ind w:left="5496" w:hanging="567"/>
      </w:pPr>
      <w:rPr>
        <w:rFonts w:hint="default"/>
        <w:lang w:val="pt-PT" w:eastAsia="en-US" w:bidi="ar-SA"/>
      </w:rPr>
    </w:lvl>
    <w:lvl w:ilvl="6">
      <w:numFmt w:val="bullet"/>
      <w:lvlText w:val="•"/>
      <w:lvlJc w:val="left"/>
      <w:pPr>
        <w:ind w:left="6530" w:hanging="567"/>
      </w:pPr>
      <w:rPr>
        <w:rFonts w:hint="default"/>
        <w:lang w:val="pt-PT" w:eastAsia="en-US" w:bidi="ar-SA"/>
      </w:rPr>
    </w:lvl>
    <w:lvl w:ilvl="7">
      <w:numFmt w:val="bullet"/>
      <w:lvlText w:val="•"/>
      <w:lvlJc w:val="left"/>
      <w:pPr>
        <w:ind w:left="7564" w:hanging="567"/>
      </w:pPr>
      <w:rPr>
        <w:rFonts w:hint="default"/>
        <w:lang w:val="pt-PT" w:eastAsia="en-US" w:bidi="ar-SA"/>
      </w:rPr>
    </w:lvl>
    <w:lvl w:ilvl="8">
      <w:numFmt w:val="bullet"/>
      <w:lvlText w:val="•"/>
      <w:lvlJc w:val="left"/>
      <w:pPr>
        <w:ind w:left="8598" w:hanging="567"/>
      </w:pPr>
      <w:rPr>
        <w:rFonts w:hint="default"/>
        <w:lang w:val="pt-PT" w:eastAsia="en-US" w:bidi="ar-SA"/>
      </w:rPr>
    </w:lvl>
  </w:abstractNum>
  <w:abstractNum w:abstractNumId="8" w15:restartNumberingAfterBreak="0">
    <w:nsid w:val="5E426738"/>
    <w:multiLevelType w:val="multilevel"/>
    <w:tmpl w:val="32566B10"/>
    <w:lvl w:ilvl="0">
      <w:start w:val="6"/>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325" w:hanging="567"/>
      </w:pPr>
      <w:rPr>
        <w:rFonts w:hint="default"/>
        <w:lang w:val="pt-PT" w:eastAsia="en-US" w:bidi="ar-SA"/>
      </w:rPr>
    </w:lvl>
    <w:lvl w:ilvl="3">
      <w:numFmt w:val="bullet"/>
      <w:lvlText w:val="•"/>
      <w:lvlJc w:val="left"/>
      <w:pPr>
        <w:ind w:left="3367" w:hanging="567"/>
      </w:pPr>
      <w:rPr>
        <w:rFonts w:hint="default"/>
        <w:lang w:val="pt-PT" w:eastAsia="en-US" w:bidi="ar-SA"/>
      </w:rPr>
    </w:lvl>
    <w:lvl w:ilvl="4">
      <w:numFmt w:val="bullet"/>
      <w:lvlText w:val="•"/>
      <w:lvlJc w:val="left"/>
      <w:pPr>
        <w:ind w:left="4410" w:hanging="567"/>
      </w:pPr>
      <w:rPr>
        <w:rFonts w:hint="default"/>
        <w:lang w:val="pt-PT" w:eastAsia="en-US" w:bidi="ar-SA"/>
      </w:rPr>
    </w:lvl>
    <w:lvl w:ilvl="5">
      <w:numFmt w:val="bullet"/>
      <w:lvlText w:val="•"/>
      <w:lvlJc w:val="left"/>
      <w:pPr>
        <w:ind w:left="5453" w:hanging="567"/>
      </w:pPr>
      <w:rPr>
        <w:rFonts w:hint="default"/>
        <w:lang w:val="pt-PT" w:eastAsia="en-US" w:bidi="ar-SA"/>
      </w:rPr>
    </w:lvl>
    <w:lvl w:ilvl="6">
      <w:numFmt w:val="bullet"/>
      <w:lvlText w:val="•"/>
      <w:lvlJc w:val="left"/>
      <w:pPr>
        <w:ind w:left="6495" w:hanging="567"/>
      </w:pPr>
      <w:rPr>
        <w:rFonts w:hint="default"/>
        <w:lang w:val="pt-PT" w:eastAsia="en-US" w:bidi="ar-SA"/>
      </w:rPr>
    </w:lvl>
    <w:lvl w:ilvl="7">
      <w:numFmt w:val="bullet"/>
      <w:lvlText w:val="•"/>
      <w:lvlJc w:val="left"/>
      <w:pPr>
        <w:ind w:left="7538" w:hanging="567"/>
      </w:pPr>
      <w:rPr>
        <w:rFonts w:hint="default"/>
        <w:lang w:val="pt-PT" w:eastAsia="en-US" w:bidi="ar-SA"/>
      </w:rPr>
    </w:lvl>
    <w:lvl w:ilvl="8">
      <w:numFmt w:val="bullet"/>
      <w:lvlText w:val="•"/>
      <w:lvlJc w:val="left"/>
      <w:pPr>
        <w:ind w:left="8581" w:hanging="567"/>
      </w:pPr>
      <w:rPr>
        <w:rFonts w:hint="default"/>
        <w:lang w:val="pt-PT" w:eastAsia="en-US" w:bidi="ar-SA"/>
      </w:rPr>
    </w:lvl>
  </w:abstractNum>
  <w:abstractNum w:abstractNumId="9" w15:restartNumberingAfterBreak="0">
    <w:nsid w:val="79405401"/>
    <w:multiLevelType w:val="hybridMultilevel"/>
    <w:tmpl w:val="E1A402F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7A195972"/>
    <w:multiLevelType w:val="multilevel"/>
    <w:tmpl w:val="7A195972"/>
    <w:lvl w:ilvl="0">
      <w:start w:val="1"/>
      <w:numFmt w:val="decimal"/>
      <w:pStyle w:val="Clusula"/>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11" w15:restartNumberingAfterBreak="0">
    <w:nsid w:val="7A5E38B5"/>
    <w:multiLevelType w:val="multilevel"/>
    <w:tmpl w:val="7EA6104A"/>
    <w:lvl w:ilvl="0">
      <w:start w:val="11"/>
      <w:numFmt w:val="decimal"/>
      <w:lvlText w:val="%1"/>
      <w:lvlJc w:val="left"/>
      <w:pPr>
        <w:ind w:left="232" w:hanging="567"/>
      </w:pPr>
      <w:rPr>
        <w:rFonts w:hint="default"/>
        <w:lang w:val="pt-PT" w:eastAsia="en-US" w:bidi="ar-SA"/>
      </w:rPr>
    </w:lvl>
    <w:lvl w:ilvl="1">
      <w:start w:val="1"/>
      <w:numFmt w:val="decimal"/>
      <w:lvlText w:val="%1.%2."/>
      <w:lvlJc w:val="left"/>
      <w:pPr>
        <w:ind w:left="232" w:hanging="567"/>
      </w:pPr>
      <w:rPr>
        <w:rFonts w:ascii="Times New Roman" w:eastAsia="Times New Roman" w:hAnsi="Times New Roman" w:cs="Times New Roman" w:hint="default"/>
        <w:b/>
        <w:bCs/>
        <w:spacing w:val="0"/>
        <w:w w:val="99"/>
        <w:sz w:val="20"/>
        <w:szCs w:val="20"/>
        <w:lang w:val="pt-PT" w:eastAsia="en-US" w:bidi="ar-SA"/>
      </w:rPr>
    </w:lvl>
    <w:lvl w:ilvl="2">
      <w:numFmt w:val="bullet"/>
      <w:lvlText w:val="•"/>
      <w:lvlJc w:val="left"/>
      <w:pPr>
        <w:ind w:left="2325" w:hanging="567"/>
      </w:pPr>
      <w:rPr>
        <w:rFonts w:hint="default"/>
        <w:lang w:val="pt-PT" w:eastAsia="en-US" w:bidi="ar-SA"/>
      </w:rPr>
    </w:lvl>
    <w:lvl w:ilvl="3">
      <w:numFmt w:val="bullet"/>
      <w:lvlText w:val="•"/>
      <w:lvlJc w:val="left"/>
      <w:pPr>
        <w:ind w:left="3367" w:hanging="567"/>
      </w:pPr>
      <w:rPr>
        <w:rFonts w:hint="default"/>
        <w:lang w:val="pt-PT" w:eastAsia="en-US" w:bidi="ar-SA"/>
      </w:rPr>
    </w:lvl>
    <w:lvl w:ilvl="4">
      <w:numFmt w:val="bullet"/>
      <w:lvlText w:val="•"/>
      <w:lvlJc w:val="left"/>
      <w:pPr>
        <w:ind w:left="4410" w:hanging="567"/>
      </w:pPr>
      <w:rPr>
        <w:rFonts w:hint="default"/>
        <w:lang w:val="pt-PT" w:eastAsia="en-US" w:bidi="ar-SA"/>
      </w:rPr>
    </w:lvl>
    <w:lvl w:ilvl="5">
      <w:numFmt w:val="bullet"/>
      <w:lvlText w:val="•"/>
      <w:lvlJc w:val="left"/>
      <w:pPr>
        <w:ind w:left="5453" w:hanging="567"/>
      </w:pPr>
      <w:rPr>
        <w:rFonts w:hint="default"/>
        <w:lang w:val="pt-PT" w:eastAsia="en-US" w:bidi="ar-SA"/>
      </w:rPr>
    </w:lvl>
    <w:lvl w:ilvl="6">
      <w:numFmt w:val="bullet"/>
      <w:lvlText w:val="•"/>
      <w:lvlJc w:val="left"/>
      <w:pPr>
        <w:ind w:left="6495" w:hanging="567"/>
      </w:pPr>
      <w:rPr>
        <w:rFonts w:hint="default"/>
        <w:lang w:val="pt-PT" w:eastAsia="en-US" w:bidi="ar-SA"/>
      </w:rPr>
    </w:lvl>
    <w:lvl w:ilvl="7">
      <w:numFmt w:val="bullet"/>
      <w:lvlText w:val="•"/>
      <w:lvlJc w:val="left"/>
      <w:pPr>
        <w:ind w:left="7538" w:hanging="567"/>
      </w:pPr>
      <w:rPr>
        <w:rFonts w:hint="default"/>
        <w:lang w:val="pt-PT" w:eastAsia="en-US" w:bidi="ar-SA"/>
      </w:rPr>
    </w:lvl>
    <w:lvl w:ilvl="8">
      <w:numFmt w:val="bullet"/>
      <w:lvlText w:val="•"/>
      <w:lvlJc w:val="left"/>
      <w:pPr>
        <w:ind w:left="8581" w:hanging="567"/>
      </w:pPr>
      <w:rPr>
        <w:rFonts w:hint="default"/>
        <w:lang w:val="pt-PT" w:eastAsia="en-US" w:bidi="ar-SA"/>
      </w:rPr>
    </w:lvl>
  </w:abstractNum>
  <w:abstractNum w:abstractNumId="12" w15:restartNumberingAfterBreak="0">
    <w:nsid w:val="7D0321DD"/>
    <w:multiLevelType w:val="multilevel"/>
    <w:tmpl w:val="93EEBC1A"/>
    <w:lvl w:ilvl="0">
      <w:start w:val="9"/>
      <w:numFmt w:val="decimal"/>
      <w:lvlText w:val="%1"/>
      <w:lvlJc w:val="left"/>
      <w:pPr>
        <w:ind w:left="798" w:hanging="567"/>
      </w:pPr>
      <w:rPr>
        <w:rFonts w:hint="default"/>
        <w:lang w:val="pt-PT" w:eastAsia="en-US" w:bidi="ar-SA"/>
      </w:rPr>
    </w:lvl>
    <w:lvl w:ilvl="1">
      <w:start w:val="1"/>
      <w:numFmt w:val="decimal"/>
      <w:lvlText w:val="%1.%2."/>
      <w:lvlJc w:val="left"/>
      <w:pPr>
        <w:ind w:left="798" w:hanging="567"/>
      </w:pPr>
      <w:rPr>
        <w:rFonts w:ascii="Times New Roman" w:eastAsia="Times New Roman" w:hAnsi="Times New Roman" w:cs="Times New Roman" w:hint="default"/>
        <w:b/>
        <w:bCs/>
        <w:spacing w:val="0"/>
        <w:w w:val="99"/>
        <w:sz w:val="20"/>
        <w:szCs w:val="20"/>
        <w:lang w:val="pt-PT" w:eastAsia="en-US" w:bidi="ar-SA"/>
      </w:rPr>
    </w:lvl>
    <w:lvl w:ilvl="2">
      <w:start w:val="1"/>
      <w:numFmt w:val="lowerLetter"/>
      <w:lvlText w:val="%3)"/>
      <w:lvlJc w:val="left"/>
      <w:pPr>
        <w:ind w:left="1084" w:hanging="286"/>
      </w:pPr>
      <w:rPr>
        <w:rFonts w:ascii="Times New Roman" w:eastAsia="Times New Roman" w:hAnsi="Times New Roman" w:cs="Times New Roman" w:hint="default"/>
        <w:b/>
        <w:bCs/>
        <w:spacing w:val="0"/>
        <w:w w:val="99"/>
        <w:sz w:val="20"/>
        <w:szCs w:val="20"/>
        <w:lang w:val="pt-PT" w:eastAsia="en-US" w:bidi="ar-SA"/>
      </w:rPr>
    </w:lvl>
    <w:lvl w:ilvl="3">
      <w:numFmt w:val="bullet"/>
      <w:lvlText w:val="•"/>
      <w:lvlJc w:val="left"/>
      <w:pPr>
        <w:ind w:left="3210" w:hanging="286"/>
      </w:pPr>
      <w:rPr>
        <w:rFonts w:hint="default"/>
        <w:lang w:val="pt-PT" w:eastAsia="en-US" w:bidi="ar-SA"/>
      </w:rPr>
    </w:lvl>
    <w:lvl w:ilvl="4">
      <w:numFmt w:val="bullet"/>
      <w:lvlText w:val="•"/>
      <w:lvlJc w:val="left"/>
      <w:pPr>
        <w:ind w:left="4275" w:hanging="286"/>
      </w:pPr>
      <w:rPr>
        <w:rFonts w:hint="default"/>
        <w:lang w:val="pt-PT" w:eastAsia="en-US" w:bidi="ar-SA"/>
      </w:rPr>
    </w:lvl>
    <w:lvl w:ilvl="5">
      <w:numFmt w:val="bullet"/>
      <w:lvlText w:val="•"/>
      <w:lvlJc w:val="left"/>
      <w:pPr>
        <w:ind w:left="5340" w:hanging="286"/>
      </w:pPr>
      <w:rPr>
        <w:rFonts w:hint="default"/>
        <w:lang w:val="pt-PT" w:eastAsia="en-US" w:bidi="ar-SA"/>
      </w:rPr>
    </w:lvl>
    <w:lvl w:ilvl="6">
      <w:numFmt w:val="bullet"/>
      <w:lvlText w:val="•"/>
      <w:lvlJc w:val="left"/>
      <w:pPr>
        <w:ind w:left="6405" w:hanging="286"/>
      </w:pPr>
      <w:rPr>
        <w:rFonts w:hint="default"/>
        <w:lang w:val="pt-PT" w:eastAsia="en-US" w:bidi="ar-SA"/>
      </w:rPr>
    </w:lvl>
    <w:lvl w:ilvl="7">
      <w:numFmt w:val="bullet"/>
      <w:lvlText w:val="•"/>
      <w:lvlJc w:val="left"/>
      <w:pPr>
        <w:ind w:left="7470" w:hanging="286"/>
      </w:pPr>
      <w:rPr>
        <w:rFonts w:hint="default"/>
        <w:lang w:val="pt-PT" w:eastAsia="en-US" w:bidi="ar-SA"/>
      </w:rPr>
    </w:lvl>
    <w:lvl w:ilvl="8">
      <w:numFmt w:val="bullet"/>
      <w:lvlText w:val="•"/>
      <w:lvlJc w:val="left"/>
      <w:pPr>
        <w:ind w:left="8536" w:hanging="286"/>
      </w:pPr>
      <w:rPr>
        <w:rFonts w:hint="default"/>
        <w:lang w:val="pt-PT" w:eastAsia="en-US" w:bidi="ar-SA"/>
      </w:rPr>
    </w:lvl>
  </w:abstractNum>
  <w:num w:numId="1" w16cid:durableId="598955473">
    <w:abstractNumId w:val="0"/>
  </w:num>
  <w:num w:numId="2" w16cid:durableId="937713860">
    <w:abstractNumId w:val="10"/>
  </w:num>
  <w:num w:numId="3" w16cid:durableId="515658273">
    <w:abstractNumId w:val="2"/>
  </w:num>
  <w:num w:numId="4" w16cid:durableId="274218099">
    <w:abstractNumId w:val="1"/>
  </w:num>
  <w:num w:numId="5" w16cid:durableId="128939502">
    <w:abstractNumId w:val="11"/>
  </w:num>
  <w:num w:numId="6" w16cid:durableId="259340418">
    <w:abstractNumId w:val="12"/>
  </w:num>
  <w:num w:numId="7" w16cid:durableId="1034035735">
    <w:abstractNumId w:val="8"/>
  </w:num>
  <w:num w:numId="8" w16cid:durableId="1400254390">
    <w:abstractNumId w:val="4"/>
  </w:num>
  <w:num w:numId="9" w16cid:durableId="2115901717">
    <w:abstractNumId w:val="6"/>
  </w:num>
  <w:num w:numId="10" w16cid:durableId="1323436316">
    <w:abstractNumId w:val="3"/>
  </w:num>
  <w:num w:numId="11" w16cid:durableId="325594037">
    <w:abstractNumId w:val="7"/>
  </w:num>
  <w:num w:numId="12" w16cid:durableId="2029327288">
    <w:abstractNumId w:val="5"/>
  </w:num>
  <w:num w:numId="13" w16cid:durableId="512258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3078"/>
    <o:shapelayout v:ext="edit">
      <o:idmap v:ext="edit" data="1,3"/>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66C4"/>
    <w:rsid w:val="00002F63"/>
    <w:rsid w:val="00003E8B"/>
    <w:rsid w:val="00014129"/>
    <w:rsid w:val="00017BC0"/>
    <w:rsid w:val="000341F0"/>
    <w:rsid w:val="00041276"/>
    <w:rsid w:val="000511D2"/>
    <w:rsid w:val="000603A4"/>
    <w:rsid w:val="00070A84"/>
    <w:rsid w:val="000724C3"/>
    <w:rsid w:val="00072CEC"/>
    <w:rsid w:val="00074ED0"/>
    <w:rsid w:val="00082850"/>
    <w:rsid w:val="000A3FB5"/>
    <w:rsid w:val="000B56B8"/>
    <w:rsid w:val="000B76EC"/>
    <w:rsid w:val="000C7898"/>
    <w:rsid w:val="000D7A49"/>
    <w:rsid w:val="000E4103"/>
    <w:rsid w:val="000E47B6"/>
    <w:rsid w:val="000F5D36"/>
    <w:rsid w:val="00104833"/>
    <w:rsid w:val="0011339B"/>
    <w:rsid w:val="00123269"/>
    <w:rsid w:val="001334C0"/>
    <w:rsid w:val="00152E4E"/>
    <w:rsid w:val="00157B52"/>
    <w:rsid w:val="00161175"/>
    <w:rsid w:val="00166A15"/>
    <w:rsid w:val="00166C73"/>
    <w:rsid w:val="0017426F"/>
    <w:rsid w:val="00175444"/>
    <w:rsid w:val="00181BB1"/>
    <w:rsid w:val="00182174"/>
    <w:rsid w:val="00182B58"/>
    <w:rsid w:val="00184620"/>
    <w:rsid w:val="001919FC"/>
    <w:rsid w:val="001A2C87"/>
    <w:rsid w:val="001B1B56"/>
    <w:rsid w:val="001B7C25"/>
    <w:rsid w:val="001C0AA0"/>
    <w:rsid w:val="001C665C"/>
    <w:rsid w:val="001E5E32"/>
    <w:rsid w:val="00202895"/>
    <w:rsid w:val="00207D22"/>
    <w:rsid w:val="00211A9C"/>
    <w:rsid w:val="00214376"/>
    <w:rsid w:val="00217E13"/>
    <w:rsid w:val="00232606"/>
    <w:rsid w:val="00234BB3"/>
    <w:rsid w:val="00241C76"/>
    <w:rsid w:val="00244821"/>
    <w:rsid w:val="00272F59"/>
    <w:rsid w:val="002731A7"/>
    <w:rsid w:val="00283154"/>
    <w:rsid w:val="0028496F"/>
    <w:rsid w:val="002876D7"/>
    <w:rsid w:val="002915F8"/>
    <w:rsid w:val="002B05A2"/>
    <w:rsid w:val="002B1AA7"/>
    <w:rsid w:val="002B3B98"/>
    <w:rsid w:val="002B5569"/>
    <w:rsid w:val="002D285F"/>
    <w:rsid w:val="002D5C03"/>
    <w:rsid w:val="00305F73"/>
    <w:rsid w:val="003075CF"/>
    <w:rsid w:val="00312007"/>
    <w:rsid w:val="0032398E"/>
    <w:rsid w:val="00326832"/>
    <w:rsid w:val="0034590E"/>
    <w:rsid w:val="00347157"/>
    <w:rsid w:val="003503F2"/>
    <w:rsid w:val="00352274"/>
    <w:rsid w:val="0035706C"/>
    <w:rsid w:val="00361D3C"/>
    <w:rsid w:val="00362E0E"/>
    <w:rsid w:val="00366FFA"/>
    <w:rsid w:val="003821B4"/>
    <w:rsid w:val="00383C08"/>
    <w:rsid w:val="003A6612"/>
    <w:rsid w:val="003A67FA"/>
    <w:rsid w:val="003B1CD5"/>
    <w:rsid w:val="003B3131"/>
    <w:rsid w:val="003C165B"/>
    <w:rsid w:val="003C6CA1"/>
    <w:rsid w:val="003C752D"/>
    <w:rsid w:val="003D4DE8"/>
    <w:rsid w:val="003D6270"/>
    <w:rsid w:val="003E731E"/>
    <w:rsid w:val="003F4B8C"/>
    <w:rsid w:val="00403E5C"/>
    <w:rsid w:val="00406F66"/>
    <w:rsid w:val="00414AC1"/>
    <w:rsid w:val="004235A3"/>
    <w:rsid w:val="004324DD"/>
    <w:rsid w:val="004342C0"/>
    <w:rsid w:val="0044216F"/>
    <w:rsid w:val="0044433D"/>
    <w:rsid w:val="00446434"/>
    <w:rsid w:val="004544DB"/>
    <w:rsid w:val="004559DC"/>
    <w:rsid w:val="004617AA"/>
    <w:rsid w:val="00477F94"/>
    <w:rsid w:val="0048082D"/>
    <w:rsid w:val="00483C69"/>
    <w:rsid w:val="004841D9"/>
    <w:rsid w:val="00492EFC"/>
    <w:rsid w:val="00494CE2"/>
    <w:rsid w:val="0049713F"/>
    <w:rsid w:val="004A6568"/>
    <w:rsid w:val="004B22A6"/>
    <w:rsid w:val="004C1B98"/>
    <w:rsid w:val="004C651C"/>
    <w:rsid w:val="004D0215"/>
    <w:rsid w:val="004D59DD"/>
    <w:rsid w:val="004E23FF"/>
    <w:rsid w:val="004E50F8"/>
    <w:rsid w:val="004F32E4"/>
    <w:rsid w:val="00502F5D"/>
    <w:rsid w:val="00506662"/>
    <w:rsid w:val="005209D0"/>
    <w:rsid w:val="00526448"/>
    <w:rsid w:val="00530352"/>
    <w:rsid w:val="005341DC"/>
    <w:rsid w:val="0053425E"/>
    <w:rsid w:val="00542292"/>
    <w:rsid w:val="00557667"/>
    <w:rsid w:val="00560124"/>
    <w:rsid w:val="005617C4"/>
    <w:rsid w:val="005648F4"/>
    <w:rsid w:val="00564BBF"/>
    <w:rsid w:val="005650A1"/>
    <w:rsid w:val="0059045D"/>
    <w:rsid w:val="005A0283"/>
    <w:rsid w:val="005A596F"/>
    <w:rsid w:val="005B4440"/>
    <w:rsid w:val="005C5CFA"/>
    <w:rsid w:val="005C602B"/>
    <w:rsid w:val="005D0F6F"/>
    <w:rsid w:val="005D47EE"/>
    <w:rsid w:val="005F17BA"/>
    <w:rsid w:val="00610601"/>
    <w:rsid w:val="00610CAC"/>
    <w:rsid w:val="0061152E"/>
    <w:rsid w:val="006209B5"/>
    <w:rsid w:val="0062182E"/>
    <w:rsid w:val="00621DEA"/>
    <w:rsid w:val="006635DC"/>
    <w:rsid w:val="00671FD3"/>
    <w:rsid w:val="00684650"/>
    <w:rsid w:val="0069059E"/>
    <w:rsid w:val="00692EC3"/>
    <w:rsid w:val="006A1186"/>
    <w:rsid w:val="006A79D1"/>
    <w:rsid w:val="006B76D9"/>
    <w:rsid w:val="006C071F"/>
    <w:rsid w:val="006C2A8E"/>
    <w:rsid w:val="006D2E54"/>
    <w:rsid w:val="006D4489"/>
    <w:rsid w:val="006E125A"/>
    <w:rsid w:val="006E27B1"/>
    <w:rsid w:val="006E66C4"/>
    <w:rsid w:val="007079B7"/>
    <w:rsid w:val="007153F1"/>
    <w:rsid w:val="00721172"/>
    <w:rsid w:val="00721B38"/>
    <w:rsid w:val="00725290"/>
    <w:rsid w:val="0072557E"/>
    <w:rsid w:val="00727C97"/>
    <w:rsid w:val="0073368B"/>
    <w:rsid w:val="00734629"/>
    <w:rsid w:val="00736284"/>
    <w:rsid w:val="00745A2C"/>
    <w:rsid w:val="00751615"/>
    <w:rsid w:val="00754066"/>
    <w:rsid w:val="00755B46"/>
    <w:rsid w:val="00762FB3"/>
    <w:rsid w:val="0076422F"/>
    <w:rsid w:val="00767A47"/>
    <w:rsid w:val="00774EE3"/>
    <w:rsid w:val="00777B18"/>
    <w:rsid w:val="007822D3"/>
    <w:rsid w:val="00787E33"/>
    <w:rsid w:val="00795BB1"/>
    <w:rsid w:val="00797507"/>
    <w:rsid w:val="007A01F9"/>
    <w:rsid w:val="007A5CA0"/>
    <w:rsid w:val="007B28C9"/>
    <w:rsid w:val="007B5420"/>
    <w:rsid w:val="007C0AA2"/>
    <w:rsid w:val="007C1FAC"/>
    <w:rsid w:val="007C4E1C"/>
    <w:rsid w:val="007C5052"/>
    <w:rsid w:val="007C598A"/>
    <w:rsid w:val="007E660A"/>
    <w:rsid w:val="007F66C0"/>
    <w:rsid w:val="007F68D6"/>
    <w:rsid w:val="00807D98"/>
    <w:rsid w:val="00812B96"/>
    <w:rsid w:val="00813FB8"/>
    <w:rsid w:val="00821435"/>
    <w:rsid w:val="00835054"/>
    <w:rsid w:val="00843780"/>
    <w:rsid w:val="00854BD8"/>
    <w:rsid w:val="00863368"/>
    <w:rsid w:val="00871B7D"/>
    <w:rsid w:val="00884842"/>
    <w:rsid w:val="008960F2"/>
    <w:rsid w:val="00897AF4"/>
    <w:rsid w:val="008A1B6E"/>
    <w:rsid w:val="008A6436"/>
    <w:rsid w:val="008B3E67"/>
    <w:rsid w:val="008B627E"/>
    <w:rsid w:val="008D037D"/>
    <w:rsid w:val="008D12DE"/>
    <w:rsid w:val="008D3AB4"/>
    <w:rsid w:val="008D3B6A"/>
    <w:rsid w:val="008D52DC"/>
    <w:rsid w:val="008D6BF6"/>
    <w:rsid w:val="008D751F"/>
    <w:rsid w:val="00904DF1"/>
    <w:rsid w:val="009051C5"/>
    <w:rsid w:val="0091744C"/>
    <w:rsid w:val="009217CB"/>
    <w:rsid w:val="00923F90"/>
    <w:rsid w:val="00927A07"/>
    <w:rsid w:val="009301DF"/>
    <w:rsid w:val="009373D9"/>
    <w:rsid w:val="009438B2"/>
    <w:rsid w:val="009505BB"/>
    <w:rsid w:val="009544FF"/>
    <w:rsid w:val="0095656C"/>
    <w:rsid w:val="009565C7"/>
    <w:rsid w:val="00962FD5"/>
    <w:rsid w:val="00972D73"/>
    <w:rsid w:val="009730B6"/>
    <w:rsid w:val="009766D6"/>
    <w:rsid w:val="00995C33"/>
    <w:rsid w:val="009C2909"/>
    <w:rsid w:val="009C48A9"/>
    <w:rsid w:val="009C5435"/>
    <w:rsid w:val="009C7B76"/>
    <w:rsid w:val="009D0329"/>
    <w:rsid w:val="009E07B4"/>
    <w:rsid w:val="009E6BEF"/>
    <w:rsid w:val="009F3B74"/>
    <w:rsid w:val="009F55F9"/>
    <w:rsid w:val="009F61FF"/>
    <w:rsid w:val="00A0062A"/>
    <w:rsid w:val="00A02F53"/>
    <w:rsid w:val="00A0339E"/>
    <w:rsid w:val="00A0420A"/>
    <w:rsid w:val="00A22319"/>
    <w:rsid w:val="00A33DCE"/>
    <w:rsid w:val="00A92BAB"/>
    <w:rsid w:val="00A9550F"/>
    <w:rsid w:val="00AB4692"/>
    <w:rsid w:val="00AB6BDC"/>
    <w:rsid w:val="00AC0B32"/>
    <w:rsid w:val="00AC3247"/>
    <w:rsid w:val="00AE0085"/>
    <w:rsid w:val="00AF3AB7"/>
    <w:rsid w:val="00AF7A67"/>
    <w:rsid w:val="00B00F08"/>
    <w:rsid w:val="00B01B7B"/>
    <w:rsid w:val="00B05D8A"/>
    <w:rsid w:val="00B07CD4"/>
    <w:rsid w:val="00B12DCA"/>
    <w:rsid w:val="00B23001"/>
    <w:rsid w:val="00B23F05"/>
    <w:rsid w:val="00B254D0"/>
    <w:rsid w:val="00B41D2E"/>
    <w:rsid w:val="00B444A7"/>
    <w:rsid w:val="00B45CD8"/>
    <w:rsid w:val="00B507E8"/>
    <w:rsid w:val="00B6419E"/>
    <w:rsid w:val="00B86792"/>
    <w:rsid w:val="00BA1E04"/>
    <w:rsid w:val="00BA7C1C"/>
    <w:rsid w:val="00BB1132"/>
    <w:rsid w:val="00BC39B2"/>
    <w:rsid w:val="00BC661A"/>
    <w:rsid w:val="00BD041C"/>
    <w:rsid w:val="00BD0E90"/>
    <w:rsid w:val="00BD3063"/>
    <w:rsid w:val="00BD5999"/>
    <w:rsid w:val="00BE45D7"/>
    <w:rsid w:val="00BE51EA"/>
    <w:rsid w:val="00BF7180"/>
    <w:rsid w:val="00C071C7"/>
    <w:rsid w:val="00C107AD"/>
    <w:rsid w:val="00C11DAD"/>
    <w:rsid w:val="00C1744B"/>
    <w:rsid w:val="00C236E5"/>
    <w:rsid w:val="00C23A07"/>
    <w:rsid w:val="00C40EB3"/>
    <w:rsid w:val="00C4477F"/>
    <w:rsid w:val="00C51CBF"/>
    <w:rsid w:val="00C55263"/>
    <w:rsid w:val="00C5585B"/>
    <w:rsid w:val="00C6498D"/>
    <w:rsid w:val="00C70DF9"/>
    <w:rsid w:val="00C72DA9"/>
    <w:rsid w:val="00CA00AD"/>
    <w:rsid w:val="00CA3434"/>
    <w:rsid w:val="00CB0D3E"/>
    <w:rsid w:val="00CB4846"/>
    <w:rsid w:val="00CD18B3"/>
    <w:rsid w:val="00CE545E"/>
    <w:rsid w:val="00CF2E94"/>
    <w:rsid w:val="00CF3133"/>
    <w:rsid w:val="00CF599F"/>
    <w:rsid w:val="00D1258B"/>
    <w:rsid w:val="00D15ECE"/>
    <w:rsid w:val="00D21672"/>
    <w:rsid w:val="00D30D18"/>
    <w:rsid w:val="00D30EE4"/>
    <w:rsid w:val="00D31F6B"/>
    <w:rsid w:val="00D4726A"/>
    <w:rsid w:val="00D47DFE"/>
    <w:rsid w:val="00D55BA2"/>
    <w:rsid w:val="00D56701"/>
    <w:rsid w:val="00D63556"/>
    <w:rsid w:val="00D710CB"/>
    <w:rsid w:val="00D76897"/>
    <w:rsid w:val="00D77261"/>
    <w:rsid w:val="00D8437F"/>
    <w:rsid w:val="00D84598"/>
    <w:rsid w:val="00D91073"/>
    <w:rsid w:val="00DA27CB"/>
    <w:rsid w:val="00DA6C75"/>
    <w:rsid w:val="00DB00B4"/>
    <w:rsid w:val="00DC3E3E"/>
    <w:rsid w:val="00DD47CC"/>
    <w:rsid w:val="00DD50A3"/>
    <w:rsid w:val="00DE2673"/>
    <w:rsid w:val="00E07D5D"/>
    <w:rsid w:val="00E139B1"/>
    <w:rsid w:val="00E21DAC"/>
    <w:rsid w:val="00E470CD"/>
    <w:rsid w:val="00E55DDD"/>
    <w:rsid w:val="00E62924"/>
    <w:rsid w:val="00E63C2B"/>
    <w:rsid w:val="00E641D2"/>
    <w:rsid w:val="00E67C8F"/>
    <w:rsid w:val="00E71F35"/>
    <w:rsid w:val="00E74F1E"/>
    <w:rsid w:val="00E83675"/>
    <w:rsid w:val="00E94675"/>
    <w:rsid w:val="00E97B49"/>
    <w:rsid w:val="00EA06AE"/>
    <w:rsid w:val="00EB1573"/>
    <w:rsid w:val="00EB72E9"/>
    <w:rsid w:val="00EC39AE"/>
    <w:rsid w:val="00EC5281"/>
    <w:rsid w:val="00EC53B4"/>
    <w:rsid w:val="00EE0C42"/>
    <w:rsid w:val="00EE1034"/>
    <w:rsid w:val="00EE6EF4"/>
    <w:rsid w:val="00EE71FF"/>
    <w:rsid w:val="00EF6231"/>
    <w:rsid w:val="00EF7026"/>
    <w:rsid w:val="00F00F81"/>
    <w:rsid w:val="00F058FB"/>
    <w:rsid w:val="00F16AA2"/>
    <w:rsid w:val="00F17FA2"/>
    <w:rsid w:val="00F20AFF"/>
    <w:rsid w:val="00F21600"/>
    <w:rsid w:val="00F24092"/>
    <w:rsid w:val="00F2796B"/>
    <w:rsid w:val="00F307CE"/>
    <w:rsid w:val="00F35B0F"/>
    <w:rsid w:val="00F40E8C"/>
    <w:rsid w:val="00F45609"/>
    <w:rsid w:val="00F97E64"/>
    <w:rsid w:val="00FA56EA"/>
    <w:rsid w:val="00FA701E"/>
    <w:rsid w:val="00FB1422"/>
    <w:rsid w:val="00FB6F17"/>
    <w:rsid w:val="00FD41E0"/>
    <w:rsid w:val="00FE1FD0"/>
    <w:rsid w:val="00FE647A"/>
    <w:rsid w:val="00FF575D"/>
    <w:rsid w:val="299443E4"/>
    <w:rsid w:val="666C740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8"/>
    <o:shapelayout v:ext="edit">
      <o:idmap v:ext="edit" data="2"/>
    </o:shapelayout>
  </w:shapeDefaults>
  <w:decimalSymbol w:val=","/>
  <w:listSeparator w:val=";"/>
  <w14:docId w14:val="53094688"/>
  <w15:docId w15:val="{3DA8F134-4D67-473F-A820-174F0324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Indent"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3" w:semiHidden="1"/>
    <w:lsdException w:name="Body Text Indent 2" w:locked="1" w:semiHidden="1" w:unhideWhenUsed="1"/>
    <w:lsdException w:name="Body Text Indent 3" w:locked="1" w:semiHidden="1" w:unhideWhenUsed="1"/>
    <w:lsdException w:name="Block Text" w:locked="1" w:semiHidden="1" w:unhideWhenUsed="1"/>
    <w:lsdException w:name="FollowedHyperlink" w:semiHidden="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Times New Roman" w:eastAsia="Times New Roman" w:hAnsi="Times New Roman"/>
      <w:sz w:val="24"/>
      <w:szCs w:val="24"/>
      <w:lang w:eastAsia="ar-SA"/>
    </w:rPr>
  </w:style>
  <w:style w:type="paragraph" w:styleId="Ttulo1">
    <w:name w:val="heading 1"/>
    <w:basedOn w:val="Normal"/>
    <w:next w:val="Normal"/>
    <w:link w:val="Ttulo1Char"/>
    <w:uiPriority w:val="99"/>
    <w:qFormat/>
    <w:pPr>
      <w:keepNext/>
      <w:keepLines/>
      <w:spacing w:before="480"/>
      <w:outlineLvl w:val="0"/>
    </w:pPr>
    <w:rPr>
      <w:rFonts w:ascii="Cambria" w:eastAsia="Calibri" w:hAnsi="Cambria"/>
      <w:b/>
      <w:bCs/>
      <w:color w:val="365F91"/>
      <w:sz w:val="28"/>
      <w:szCs w:val="28"/>
    </w:rPr>
  </w:style>
  <w:style w:type="paragraph" w:styleId="Ttulo2">
    <w:name w:val="heading 2"/>
    <w:basedOn w:val="Normal"/>
    <w:next w:val="Normal"/>
    <w:link w:val="Ttulo2Char"/>
    <w:uiPriority w:val="99"/>
    <w:qFormat/>
    <w:pPr>
      <w:keepNext/>
      <w:widowControl w:val="0"/>
      <w:numPr>
        <w:ilvl w:val="1"/>
        <w:numId w:val="1"/>
      </w:numPr>
      <w:spacing w:after="48"/>
      <w:outlineLvl w:val="1"/>
    </w:pPr>
    <w:rPr>
      <w:rFonts w:eastAsia="Calibri"/>
      <w:b/>
      <w:sz w:val="20"/>
      <w:szCs w:val="20"/>
    </w:rPr>
  </w:style>
  <w:style w:type="paragraph" w:styleId="Ttulo3">
    <w:name w:val="heading 3"/>
    <w:basedOn w:val="Normal"/>
    <w:next w:val="Normal"/>
    <w:link w:val="Ttulo3Char"/>
    <w:uiPriority w:val="99"/>
    <w:qFormat/>
    <w:pPr>
      <w:keepNext/>
      <w:widowControl w:val="0"/>
      <w:numPr>
        <w:ilvl w:val="2"/>
        <w:numId w:val="1"/>
      </w:numPr>
      <w:jc w:val="both"/>
      <w:outlineLvl w:val="2"/>
    </w:pPr>
    <w:rPr>
      <w:rFonts w:ascii="Arial" w:eastAsia="Calibri" w:hAnsi="Arial"/>
      <w:b/>
      <w:sz w:val="20"/>
      <w:szCs w:val="20"/>
    </w:rPr>
  </w:style>
  <w:style w:type="paragraph" w:styleId="Ttulo4">
    <w:name w:val="heading 4"/>
    <w:basedOn w:val="Normal"/>
    <w:next w:val="Normal"/>
    <w:link w:val="Ttulo4Char"/>
    <w:uiPriority w:val="99"/>
    <w:qFormat/>
    <w:pPr>
      <w:keepNext/>
      <w:keepLines/>
      <w:spacing w:before="200"/>
      <w:outlineLvl w:val="3"/>
    </w:pPr>
    <w:rPr>
      <w:rFonts w:ascii="Cambria" w:eastAsia="Calibri" w:hAnsi="Cambria"/>
      <w:b/>
      <w:bCs/>
      <w:i/>
      <w:iCs/>
      <w:color w:val="4F81BD"/>
    </w:rPr>
  </w:style>
  <w:style w:type="paragraph" w:styleId="Ttulo7">
    <w:name w:val="heading 7"/>
    <w:basedOn w:val="Normal"/>
    <w:next w:val="Normal"/>
    <w:link w:val="Ttulo7Char"/>
    <w:uiPriority w:val="99"/>
    <w:qFormat/>
    <w:pPr>
      <w:keepNext/>
      <w:keepLines/>
      <w:spacing w:before="200"/>
      <w:outlineLvl w:val="6"/>
    </w:pPr>
    <w:rPr>
      <w:rFonts w:ascii="Cambria" w:eastAsia="Calibri"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pPr>
      <w:autoSpaceDE w:val="0"/>
    </w:pPr>
    <w:rPr>
      <w:rFonts w:ascii="Courier" w:eastAsia="Calibri" w:hAnsi="Courier"/>
      <w:color w:val="000000"/>
    </w:rPr>
  </w:style>
  <w:style w:type="paragraph" w:styleId="Ttulo">
    <w:name w:val="Title"/>
    <w:basedOn w:val="Normal"/>
    <w:next w:val="Subttulo"/>
    <w:link w:val="TtuloChar"/>
    <w:uiPriority w:val="99"/>
    <w:qFormat/>
    <w:pPr>
      <w:jc w:val="center"/>
    </w:pPr>
    <w:rPr>
      <w:rFonts w:ascii="Arial" w:eastAsia="Calibri" w:hAnsi="Arial"/>
      <w:b/>
      <w:i/>
      <w:sz w:val="20"/>
      <w:szCs w:val="20"/>
    </w:rPr>
  </w:style>
  <w:style w:type="paragraph" w:styleId="Subttulo">
    <w:name w:val="Subtitle"/>
    <w:basedOn w:val="Normal"/>
    <w:next w:val="Corpodetexto"/>
    <w:link w:val="SubttuloChar"/>
    <w:uiPriority w:val="99"/>
    <w:qFormat/>
    <w:pPr>
      <w:jc w:val="center"/>
    </w:pPr>
    <w:rPr>
      <w:rFonts w:ascii="Arial" w:eastAsia="Calibri" w:hAnsi="Arial" w:cs="Arial"/>
      <w:b/>
      <w:bCs/>
      <w:color w:val="000000"/>
    </w:rPr>
  </w:style>
  <w:style w:type="paragraph" w:styleId="NormalWeb">
    <w:name w:val="Normal (Web)"/>
    <w:basedOn w:val="Normal"/>
    <w:uiPriority w:val="99"/>
    <w:pPr>
      <w:suppressAutoHyphens w:val="0"/>
      <w:spacing w:before="100" w:beforeAutospacing="1" w:after="100" w:afterAutospacing="1"/>
    </w:pPr>
    <w:rPr>
      <w:lang w:eastAsia="pt-BR"/>
    </w:rPr>
  </w:style>
  <w:style w:type="paragraph" w:styleId="Corpodetexto3">
    <w:name w:val="Body Text 3"/>
    <w:basedOn w:val="Normal"/>
    <w:link w:val="Corpodetexto3Char"/>
    <w:uiPriority w:val="99"/>
    <w:semiHidden/>
    <w:pPr>
      <w:spacing w:after="120"/>
    </w:pPr>
    <w:rPr>
      <w:rFonts w:eastAsia="Calibri"/>
      <w:sz w:val="16"/>
      <w:szCs w:val="16"/>
    </w:rPr>
  </w:style>
  <w:style w:type="paragraph" w:styleId="Corpodetexto2">
    <w:name w:val="Body Text 2"/>
    <w:basedOn w:val="Normal"/>
    <w:link w:val="Corpodetexto2Char"/>
    <w:uiPriority w:val="99"/>
    <w:pPr>
      <w:spacing w:after="120" w:line="480" w:lineRule="auto"/>
    </w:pPr>
    <w:rPr>
      <w:rFonts w:eastAsia="Calibri"/>
    </w:rPr>
  </w:style>
  <w:style w:type="paragraph" w:styleId="Cabealho">
    <w:name w:val="header"/>
    <w:basedOn w:val="Normal"/>
    <w:link w:val="CabealhoChar"/>
    <w:uiPriority w:val="99"/>
    <w:pPr>
      <w:tabs>
        <w:tab w:val="center" w:pos="4419"/>
        <w:tab w:val="right" w:pos="8838"/>
      </w:tabs>
    </w:pPr>
    <w:rPr>
      <w:rFonts w:eastAsia="Calibri"/>
    </w:rPr>
  </w:style>
  <w:style w:type="paragraph" w:styleId="Rodap">
    <w:name w:val="footer"/>
    <w:basedOn w:val="Normal"/>
    <w:link w:val="RodapChar"/>
    <w:uiPriority w:val="99"/>
    <w:pPr>
      <w:tabs>
        <w:tab w:val="center" w:pos="4419"/>
        <w:tab w:val="right" w:pos="8838"/>
      </w:tabs>
    </w:pPr>
    <w:rPr>
      <w:rFonts w:eastAsia="Calibri"/>
    </w:rPr>
  </w:style>
  <w:style w:type="paragraph" w:styleId="Textodebalo">
    <w:name w:val="Balloon Text"/>
    <w:basedOn w:val="Normal"/>
    <w:link w:val="TextodebaloChar"/>
    <w:uiPriority w:val="99"/>
    <w:semiHidden/>
    <w:unhideWhenUsed/>
    <w:locked/>
    <w:rPr>
      <w:rFonts w:ascii="Tahoma" w:hAnsi="Tahoma" w:cs="Tahoma"/>
      <w:sz w:val="16"/>
      <w:szCs w:val="16"/>
    </w:rPr>
  </w:style>
  <w:style w:type="paragraph" w:styleId="Recuodecorpodetexto">
    <w:name w:val="Body Text Indent"/>
    <w:basedOn w:val="Normal"/>
    <w:link w:val="RecuodecorpodetextoChar"/>
    <w:uiPriority w:val="99"/>
    <w:semiHidden/>
    <w:pPr>
      <w:spacing w:after="120"/>
      <w:ind w:left="283"/>
    </w:pPr>
    <w:rPr>
      <w:rFonts w:eastAsia="Calibri"/>
    </w:rPr>
  </w:style>
  <w:style w:type="character" w:styleId="Forte">
    <w:name w:val="Strong"/>
    <w:uiPriority w:val="99"/>
    <w:qFormat/>
    <w:rPr>
      <w:rFonts w:cs="Times New Roman"/>
      <w:b/>
    </w:rPr>
  </w:style>
  <w:style w:type="character" w:styleId="HiperlinkVisitado">
    <w:name w:val="FollowedHyperlink"/>
    <w:uiPriority w:val="99"/>
    <w:semiHidden/>
    <w:rPr>
      <w:rFonts w:cs="Times New Roman"/>
      <w:color w:val="800080"/>
      <w:u w:val="single"/>
    </w:rPr>
  </w:style>
  <w:style w:type="character" w:styleId="nfase">
    <w:name w:val="Emphasis"/>
    <w:uiPriority w:val="99"/>
    <w:qFormat/>
    <w:rPr>
      <w:rFonts w:cs="Times New Roman"/>
      <w:i/>
    </w:rPr>
  </w:style>
  <w:style w:type="character" w:styleId="Hyperlink">
    <w:name w:val="Hyperlink"/>
    <w:uiPriority w:val="99"/>
    <w:rPr>
      <w:rFonts w:cs="Times New Roman"/>
      <w:color w:val="0000FF"/>
      <w:u w:val="single"/>
    </w:rPr>
  </w:style>
  <w:style w:type="character" w:customStyle="1" w:styleId="Ttulo1Char">
    <w:name w:val="Título 1 Char"/>
    <w:link w:val="Ttulo1"/>
    <w:uiPriority w:val="99"/>
    <w:locked/>
    <w:rPr>
      <w:rFonts w:ascii="Cambria" w:hAnsi="Cambria" w:cs="Times New Roman"/>
      <w:b/>
      <w:color w:val="365F91"/>
      <w:sz w:val="28"/>
      <w:lang w:eastAsia="ar-SA" w:bidi="ar-SA"/>
    </w:rPr>
  </w:style>
  <w:style w:type="character" w:customStyle="1" w:styleId="Ttulo2Char">
    <w:name w:val="Título 2 Char"/>
    <w:link w:val="Ttulo2"/>
    <w:uiPriority w:val="99"/>
    <w:locked/>
    <w:rPr>
      <w:rFonts w:ascii="Times New Roman" w:hAnsi="Times New Roman" w:cs="Times New Roman"/>
      <w:b/>
      <w:sz w:val="20"/>
      <w:lang w:eastAsia="ar-SA" w:bidi="ar-SA"/>
    </w:rPr>
  </w:style>
  <w:style w:type="character" w:customStyle="1" w:styleId="Ttulo3Char">
    <w:name w:val="Título 3 Char"/>
    <w:link w:val="Ttulo3"/>
    <w:uiPriority w:val="99"/>
    <w:locked/>
    <w:rPr>
      <w:rFonts w:ascii="Arial" w:hAnsi="Arial" w:cs="Times New Roman"/>
      <w:b/>
      <w:sz w:val="20"/>
      <w:lang w:eastAsia="ar-SA" w:bidi="ar-SA"/>
    </w:rPr>
  </w:style>
  <w:style w:type="character" w:customStyle="1" w:styleId="Ttulo4Char">
    <w:name w:val="Título 4 Char"/>
    <w:link w:val="Ttulo4"/>
    <w:uiPriority w:val="99"/>
    <w:semiHidden/>
    <w:locked/>
    <w:rPr>
      <w:rFonts w:ascii="Cambria" w:hAnsi="Cambria" w:cs="Times New Roman"/>
      <w:b/>
      <w:i/>
      <w:color w:val="4F81BD"/>
      <w:sz w:val="24"/>
      <w:lang w:eastAsia="ar-SA" w:bidi="ar-SA"/>
    </w:rPr>
  </w:style>
  <w:style w:type="character" w:customStyle="1" w:styleId="Ttulo7Char">
    <w:name w:val="Título 7 Char"/>
    <w:link w:val="Ttulo7"/>
    <w:uiPriority w:val="99"/>
    <w:semiHidden/>
    <w:locked/>
    <w:rPr>
      <w:rFonts w:ascii="Cambria" w:hAnsi="Cambria" w:cs="Times New Roman"/>
      <w:i/>
      <w:color w:val="404040"/>
      <w:sz w:val="24"/>
      <w:lang w:eastAsia="ar-SA" w:bidi="ar-SA"/>
    </w:rPr>
  </w:style>
  <w:style w:type="character" w:customStyle="1" w:styleId="Fontepargpadro1">
    <w:name w:val="Fonte parág. padrão1"/>
    <w:uiPriority w:val="99"/>
  </w:style>
  <w:style w:type="character" w:customStyle="1" w:styleId="CorpodetextoChar">
    <w:name w:val="Corpo de texto Char"/>
    <w:link w:val="Corpodetexto"/>
    <w:uiPriority w:val="99"/>
    <w:locked/>
    <w:rPr>
      <w:rFonts w:ascii="Courier" w:hAnsi="Courier" w:cs="Times New Roman"/>
      <w:color w:val="000000"/>
      <w:sz w:val="24"/>
      <w:lang w:eastAsia="ar-SA" w:bidi="ar-SA"/>
    </w:rPr>
  </w:style>
  <w:style w:type="paragraph" w:customStyle="1" w:styleId="ndice">
    <w:name w:val="Índice"/>
    <w:basedOn w:val="Normal"/>
    <w:uiPriority w:val="99"/>
    <w:pPr>
      <w:suppressLineNumbers/>
    </w:pPr>
    <w:rPr>
      <w:rFonts w:cs="Tahoma"/>
    </w:rPr>
  </w:style>
  <w:style w:type="character" w:customStyle="1" w:styleId="CabealhoChar">
    <w:name w:val="Cabeçalho Char"/>
    <w:link w:val="Cabealho"/>
    <w:uiPriority w:val="99"/>
    <w:locked/>
    <w:rPr>
      <w:rFonts w:ascii="Times New Roman" w:hAnsi="Times New Roman" w:cs="Times New Roman"/>
      <w:sz w:val="24"/>
      <w:lang w:eastAsia="ar-SA" w:bidi="ar-SA"/>
    </w:rPr>
  </w:style>
  <w:style w:type="character" w:customStyle="1" w:styleId="RodapChar">
    <w:name w:val="Rodapé Char"/>
    <w:link w:val="Rodap"/>
    <w:uiPriority w:val="99"/>
    <w:locked/>
    <w:rPr>
      <w:rFonts w:ascii="Times New Roman" w:hAnsi="Times New Roman" w:cs="Times New Roman"/>
      <w:sz w:val="24"/>
      <w:lang w:eastAsia="ar-SA" w:bidi="ar-SA"/>
    </w:rPr>
  </w:style>
  <w:style w:type="paragraph" w:customStyle="1" w:styleId="Corpodetexto21">
    <w:name w:val="Corpo de texto 21"/>
    <w:basedOn w:val="Normal"/>
    <w:uiPriority w:val="99"/>
    <w:pPr>
      <w:autoSpaceDE w:val="0"/>
      <w:jc w:val="both"/>
    </w:pPr>
    <w:rPr>
      <w:rFonts w:ascii="Arial" w:hAnsi="Arial" w:cs="Arial"/>
      <w:color w:val="000000"/>
    </w:rPr>
  </w:style>
  <w:style w:type="paragraph" w:customStyle="1" w:styleId="PADRAO">
    <w:name w:val="PADRAO"/>
    <w:basedOn w:val="Normal"/>
    <w:uiPriority w:val="99"/>
    <w:pPr>
      <w:jc w:val="both"/>
    </w:pPr>
    <w:rPr>
      <w:rFonts w:ascii="Tms Rmn" w:hAnsi="Tms Rmn"/>
      <w:szCs w:val="20"/>
    </w:rPr>
  </w:style>
  <w:style w:type="paragraph" w:customStyle="1" w:styleId="BodyText21">
    <w:name w:val="Body Text 21"/>
    <w:basedOn w:val="Normal"/>
    <w:uiPriority w:val="99"/>
    <w:pPr>
      <w:widowControl w:val="0"/>
      <w:spacing w:after="120"/>
      <w:jc w:val="both"/>
    </w:pPr>
    <w:rPr>
      <w:rFonts w:ascii="Arial" w:hAnsi="Arial"/>
      <w:szCs w:val="20"/>
    </w:rPr>
  </w:style>
  <w:style w:type="character" w:customStyle="1" w:styleId="TtuloChar">
    <w:name w:val="Título Char"/>
    <w:link w:val="Ttulo"/>
    <w:uiPriority w:val="99"/>
    <w:locked/>
    <w:rPr>
      <w:rFonts w:ascii="Arial" w:hAnsi="Arial" w:cs="Times New Roman"/>
      <w:b/>
      <w:i/>
      <w:sz w:val="20"/>
      <w:lang w:eastAsia="ar-SA" w:bidi="ar-SA"/>
    </w:rPr>
  </w:style>
  <w:style w:type="character" w:customStyle="1" w:styleId="SubttuloChar">
    <w:name w:val="Subtítulo Char"/>
    <w:link w:val="Subttulo"/>
    <w:uiPriority w:val="99"/>
    <w:locked/>
    <w:rPr>
      <w:rFonts w:ascii="Arial" w:hAnsi="Arial" w:cs="Times New Roman"/>
      <w:b/>
      <w:color w:val="000000"/>
      <w:sz w:val="24"/>
      <w:lang w:eastAsia="ar-SA" w:bidi="ar-SA"/>
    </w:rPr>
  </w:style>
  <w:style w:type="character" w:customStyle="1" w:styleId="Corpodetexto2Char">
    <w:name w:val="Corpo de texto 2 Char"/>
    <w:link w:val="Corpodetexto2"/>
    <w:uiPriority w:val="99"/>
    <w:locked/>
    <w:rPr>
      <w:rFonts w:ascii="Times New Roman" w:hAnsi="Times New Roman" w:cs="Times New Roman"/>
      <w:sz w:val="24"/>
      <w:lang w:eastAsia="ar-SA" w:bidi="ar-SA"/>
    </w:rPr>
  </w:style>
  <w:style w:type="paragraph" w:customStyle="1" w:styleId="Textopadro">
    <w:name w:val="Texto padrão"/>
    <w:basedOn w:val="Normal"/>
    <w:uiPriority w:val="99"/>
    <w:pPr>
      <w:widowControl w:val="0"/>
      <w:suppressAutoHyphens w:val="0"/>
    </w:pPr>
    <w:rPr>
      <w:szCs w:val="20"/>
      <w:lang w:val="en-US" w:eastAsia="pt-BR"/>
    </w:rPr>
  </w:style>
  <w:style w:type="paragraph" w:customStyle="1" w:styleId="Corpo">
    <w:name w:val="Corpo"/>
    <w:uiPriority w:val="99"/>
    <w:pPr>
      <w:spacing w:after="160" w:line="259" w:lineRule="auto"/>
    </w:pPr>
    <w:rPr>
      <w:rFonts w:ascii="Times New Roman" w:eastAsia="Times New Roman" w:hAnsi="Times New Roman"/>
      <w:color w:val="000000"/>
    </w:rPr>
  </w:style>
  <w:style w:type="paragraph" w:styleId="PargrafodaLista">
    <w:name w:val="List Paragraph"/>
    <w:basedOn w:val="Normal"/>
    <w:uiPriority w:val="34"/>
    <w:qFormat/>
    <w:pPr>
      <w:ind w:left="708"/>
    </w:pPr>
  </w:style>
  <w:style w:type="character" w:customStyle="1" w:styleId="Corpodetexto3Char">
    <w:name w:val="Corpo de texto 3 Char"/>
    <w:link w:val="Corpodetexto3"/>
    <w:uiPriority w:val="99"/>
    <w:semiHidden/>
    <w:locked/>
    <w:rPr>
      <w:rFonts w:ascii="Times New Roman" w:hAnsi="Times New Roman" w:cs="Times New Roman"/>
      <w:sz w:val="16"/>
      <w:lang w:eastAsia="ar-SA" w:bidi="ar-SA"/>
    </w:rPr>
  </w:style>
  <w:style w:type="character" w:customStyle="1" w:styleId="RecuodecorpodetextoChar">
    <w:name w:val="Recuo de corpo de texto Char"/>
    <w:link w:val="Recuodecorpodetexto"/>
    <w:uiPriority w:val="99"/>
    <w:semiHidden/>
    <w:locked/>
    <w:rPr>
      <w:rFonts w:ascii="Times New Roman" w:hAnsi="Times New Roman" w:cs="Times New Roman"/>
      <w:sz w:val="24"/>
      <w:lang w:eastAsia="ar-SA" w:bidi="ar-SA"/>
    </w:rPr>
  </w:style>
  <w:style w:type="character" w:customStyle="1" w:styleId="N">
    <w:name w:val="N"/>
    <w:uiPriority w:val="99"/>
    <w:rPr>
      <w:b/>
    </w:rPr>
  </w:style>
  <w:style w:type="paragraph" w:customStyle="1" w:styleId="WW-Corpodotexto">
    <w:name w:val="WW-Corpo do texto"/>
    <w:basedOn w:val="Normal"/>
    <w:uiPriority w:val="99"/>
    <w:pPr>
      <w:overflowPunct w:val="0"/>
      <w:autoSpaceDE w:val="0"/>
      <w:jc w:val="both"/>
      <w:textAlignment w:val="baseline"/>
    </w:pPr>
    <w:rPr>
      <w:sz w:val="20"/>
      <w:szCs w:val="20"/>
    </w:rPr>
  </w:style>
  <w:style w:type="paragraph" w:customStyle="1" w:styleId="Corpodetexto32">
    <w:name w:val="Corpo de texto 32"/>
    <w:basedOn w:val="Normal"/>
    <w:uiPriority w:val="99"/>
    <w:pPr>
      <w:jc w:val="both"/>
    </w:pPr>
    <w:rPr>
      <w:rFonts w:ascii="Arial" w:hAnsi="Arial"/>
      <w:color w:val="FF0000"/>
      <w:szCs w:val="20"/>
    </w:rPr>
  </w:style>
  <w:style w:type="paragraph" w:customStyle="1" w:styleId="Edital">
    <w:name w:val="Edital"/>
    <w:basedOn w:val="Normal"/>
    <w:uiPriority w:val="99"/>
    <w:pPr>
      <w:spacing w:before="56" w:after="113"/>
      <w:jc w:val="both"/>
    </w:pPr>
    <w:rPr>
      <w:rFonts w:ascii="Century Gothic" w:hAnsi="Century Gothic"/>
      <w:color w:val="000000"/>
      <w:szCs w:val="20"/>
    </w:rPr>
  </w:style>
  <w:style w:type="paragraph" w:customStyle="1" w:styleId="Recuodecorpodetexto21">
    <w:name w:val="Recuo de corpo de texto 21"/>
    <w:basedOn w:val="Normal"/>
    <w:uiPriority w:val="99"/>
    <w:pPr>
      <w:widowControl w:val="0"/>
      <w:ind w:right="-81" w:firstLine="900"/>
      <w:jc w:val="both"/>
    </w:pPr>
    <w:rPr>
      <w:rFonts w:ascii="Arial" w:hAnsi="Arial" w:cs="Arial"/>
    </w:rPr>
  </w:style>
  <w:style w:type="paragraph" w:customStyle="1" w:styleId="Clusula">
    <w:name w:val="Cláusula"/>
    <w:basedOn w:val="Corpodetexto"/>
    <w:uiPriority w:val="99"/>
    <w:pPr>
      <w:keepNext/>
      <w:numPr>
        <w:numId w:val="2"/>
      </w:numPr>
      <w:tabs>
        <w:tab w:val="clear" w:pos="720"/>
        <w:tab w:val="left" w:pos="709"/>
      </w:tabs>
      <w:autoSpaceDE/>
      <w:jc w:val="both"/>
    </w:pPr>
    <w:rPr>
      <w:rFonts w:ascii="Times New Roman" w:hAnsi="Times New Roman"/>
      <w:b/>
      <w:color w:val="auto"/>
      <w:szCs w:val="20"/>
    </w:rPr>
  </w:style>
  <w:style w:type="paragraph" w:customStyle="1" w:styleId="TextosemFormatao1">
    <w:name w:val="Texto sem Formatação1"/>
    <w:basedOn w:val="Normal"/>
    <w:uiPriority w:val="99"/>
    <w:rPr>
      <w:rFonts w:ascii="Courier New" w:eastAsia="SimSun" w:hAnsi="Courier New"/>
      <w:sz w:val="20"/>
      <w:szCs w:val="20"/>
    </w:rPr>
  </w:style>
  <w:style w:type="paragraph" w:customStyle="1" w:styleId="Recuodecorpodetexto22">
    <w:name w:val="Recuo de corpo de texto 22"/>
    <w:basedOn w:val="Normal"/>
    <w:uiPriority w:val="99"/>
    <w:pPr>
      <w:spacing w:line="280" w:lineRule="atLeast"/>
      <w:ind w:left="567"/>
      <w:jc w:val="both"/>
    </w:pPr>
    <w:rPr>
      <w:rFonts w:ascii="Arial" w:hAnsi="Arial"/>
      <w:szCs w:val="20"/>
    </w:rPr>
  </w:style>
  <w:style w:type="paragraph" w:customStyle="1" w:styleId="NormalArial">
    <w:name w:val="Normal + Arial"/>
    <w:basedOn w:val="Normal"/>
    <w:uiPriority w:val="99"/>
    <w:pPr>
      <w:numPr>
        <w:ilvl w:val="1"/>
        <w:numId w:val="3"/>
      </w:numPr>
      <w:suppressAutoHyphens w:val="0"/>
      <w:jc w:val="both"/>
    </w:pPr>
    <w:rPr>
      <w:rFonts w:ascii="Arial" w:hAnsi="Arial" w:cs="Arial"/>
      <w:sz w:val="22"/>
      <w:szCs w:val="22"/>
      <w:lang w:eastAsia="pt-BR"/>
    </w:rPr>
  </w:style>
  <w:style w:type="paragraph" w:customStyle="1" w:styleId="Normal1">
    <w:name w:val="Normal1"/>
    <w:basedOn w:val="Normal"/>
    <w:uiPriority w:val="99"/>
    <w:pPr>
      <w:autoSpaceDE w:val="0"/>
    </w:pPr>
    <w:rPr>
      <w:color w:val="000000"/>
      <w:lang w:eastAsia="hi-IN" w:bidi="hi-IN"/>
    </w:rPr>
  </w:style>
  <w:style w:type="character" w:customStyle="1" w:styleId="TextodebaloChar">
    <w:name w:val="Texto de balão Char"/>
    <w:link w:val="Textodebalo"/>
    <w:uiPriority w:val="99"/>
    <w:semiHidden/>
    <w:rPr>
      <w:rFonts w:ascii="Tahoma" w:eastAsia="Times New Roman" w:hAnsi="Tahoma" w:cs="Tahoma"/>
      <w:sz w:val="16"/>
      <w:szCs w:val="16"/>
      <w:lang w:eastAsia="ar-SA"/>
    </w:rPr>
  </w:style>
  <w:style w:type="character" w:customStyle="1" w:styleId="fontstyle01">
    <w:name w:val="fontstyle01"/>
    <w:rPr>
      <w:rFonts w:ascii="Helvetica" w:hAnsi="Helvetica" w:hint="default"/>
      <w:color w:val="000000"/>
      <w:sz w:val="16"/>
      <w:szCs w:val="16"/>
    </w:rPr>
  </w:style>
  <w:style w:type="character" w:styleId="MenoPendente">
    <w:name w:val="Unresolved Mention"/>
    <w:uiPriority w:val="99"/>
    <w:semiHidden/>
    <w:unhideWhenUsed/>
    <w:rsid w:val="00FA56EA"/>
    <w:rPr>
      <w:color w:val="605E5C"/>
      <w:shd w:val="clear" w:color="auto" w:fill="E1DFDD"/>
    </w:rPr>
  </w:style>
  <w:style w:type="paragraph" w:customStyle="1" w:styleId="Normal0">
    <w:name w:val="[Normal]"/>
    <w:rsid w:val="00F97E64"/>
    <w:pPr>
      <w:suppressAutoHyphens/>
    </w:pPr>
    <w:rPr>
      <w:rFonts w:ascii="Arial" w:eastAsia="Arial" w:hAnsi="Arial"/>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5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96699">
          <w:marLeft w:val="0"/>
          <w:marRight w:val="0"/>
          <w:marTop w:val="0"/>
          <w:marBottom w:val="0"/>
          <w:divBdr>
            <w:top w:val="none" w:sz="0" w:space="0" w:color="auto"/>
            <w:left w:val="none" w:sz="0" w:space="0" w:color="auto"/>
            <w:bottom w:val="none" w:sz="0" w:space="0" w:color="auto"/>
            <w:right w:val="none" w:sz="0" w:space="0" w:color="auto"/>
          </w:divBdr>
        </w:div>
      </w:divsChild>
    </w:div>
    <w:div w:id="911889554">
      <w:bodyDiv w:val="1"/>
      <w:marLeft w:val="0"/>
      <w:marRight w:val="0"/>
      <w:marTop w:val="0"/>
      <w:marBottom w:val="0"/>
      <w:divBdr>
        <w:top w:val="none" w:sz="0" w:space="0" w:color="auto"/>
        <w:left w:val="none" w:sz="0" w:space="0" w:color="auto"/>
        <w:bottom w:val="none" w:sz="0" w:space="0" w:color="auto"/>
        <w:right w:val="none" w:sz="0" w:space="0" w:color="auto"/>
      </w:divBdr>
      <w:divsChild>
        <w:div w:id="1399551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ontato@paranavaiprevidencia.com.br" TargetMode="External"/><Relationship Id="rId4" Type="http://schemas.openxmlformats.org/officeDocument/2006/relationships/styles" Target="styles.xml"/><Relationship Id="rId9" Type="http://schemas.openxmlformats.org/officeDocument/2006/relationships/hyperlink" Target="http://www.zenite.com.br/books/nova-lei-de-licitacoes/nova_lei_de_licitacoes_e_contratos_administrativos.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0FCAB5DD-C87C-4EBF-9BB1-C97B8CC15EC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2457</Words>
  <Characters>13270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 Company</Company>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grazieledpsm</dc:creator>
  <cp:lastModifiedBy>PARANAVAI PREVIDENCIA</cp:lastModifiedBy>
  <cp:revision>15</cp:revision>
  <cp:lastPrinted>2021-06-02T12:59:00Z</cp:lastPrinted>
  <dcterms:created xsi:type="dcterms:W3CDTF">2021-06-01T19:22:00Z</dcterms:created>
  <dcterms:modified xsi:type="dcterms:W3CDTF">2022-05-19T17:20:00Z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1046-10.2.0.7549</vt:lpwstr>
  </property>
</Properties>
</file>